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34088BFE" w:rsidR="005E7182" w:rsidRPr="00B7321B" w:rsidRDefault="005E7182" w:rsidP="005E7182">
      <w:pPr>
        <w:pStyle w:val="Header"/>
        <w:tabs>
          <w:tab w:val="right" w:pos="9639"/>
        </w:tabs>
        <w:rPr>
          <w:bCs/>
          <w:noProof w:val="0"/>
          <w:sz w:val="24"/>
          <w:szCs w:val="24"/>
        </w:rPr>
      </w:pPr>
      <w:bookmarkStart w:id="0" w:name="_Hlk37418177"/>
      <w:bookmarkStart w:id="1" w:name="_Hlk148433929"/>
      <w:r w:rsidRPr="00B7321B">
        <w:rPr>
          <w:bCs/>
          <w:noProof w:val="0"/>
          <w:sz w:val="24"/>
          <w:szCs w:val="24"/>
        </w:rPr>
        <w:t>3</w:t>
      </w:r>
      <w:bookmarkStart w:id="2" w:name="_Ref209440933"/>
      <w:bookmarkEnd w:id="2"/>
      <w:r w:rsidRPr="00B7321B">
        <w:rPr>
          <w:bCs/>
          <w:noProof w:val="0"/>
          <w:sz w:val="24"/>
          <w:szCs w:val="24"/>
        </w:rPr>
        <w:t>GPP TSG RAN WG1 #1</w:t>
      </w:r>
      <w:r w:rsidR="00486837">
        <w:rPr>
          <w:bCs/>
          <w:noProof w:val="0"/>
          <w:sz w:val="24"/>
          <w:szCs w:val="24"/>
        </w:rPr>
        <w:t>2</w:t>
      </w:r>
      <w:r w:rsidR="00D72D5E">
        <w:rPr>
          <w:bCs/>
          <w:noProof w:val="0"/>
          <w:sz w:val="24"/>
          <w:szCs w:val="24"/>
        </w:rPr>
        <w:t>2</w:t>
      </w:r>
      <w:r w:rsidR="009805B4">
        <w:rPr>
          <w:bCs/>
          <w:noProof w:val="0"/>
          <w:sz w:val="24"/>
          <w:szCs w:val="24"/>
        </w:rPr>
        <w:t>bis</w:t>
      </w:r>
      <w:r>
        <w:tab/>
      </w:r>
      <w:r w:rsidR="00933F54" w:rsidRPr="00B7321B">
        <w:rPr>
          <w:bCs/>
          <w:noProof w:val="0"/>
          <w:sz w:val="24"/>
          <w:szCs w:val="24"/>
        </w:rPr>
        <w:t>R1-</w:t>
      </w:r>
      <w:r w:rsidR="00607A7F" w:rsidRPr="00B7321B">
        <w:t xml:space="preserve"> </w:t>
      </w:r>
      <w:r w:rsidR="00607A7F" w:rsidRPr="5ECA2210">
        <w:rPr>
          <w:noProof w:val="0"/>
          <w:sz w:val="24"/>
          <w:szCs w:val="24"/>
        </w:rPr>
        <w:t>2</w:t>
      </w:r>
      <w:r w:rsidR="00486837" w:rsidRPr="5ECA2210">
        <w:rPr>
          <w:noProof w:val="0"/>
          <w:sz w:val="24"/>
          <w:szCs w:val="24"/>
        </w:rPr>
        <w:t>5</w:t>
      </w:r>
      <w:r w:rsidR="78E2312A" w:rsidRPr="5ECA2210">
        <w:rPr>
          <w:noProof w:val="0"/>
          <w:sz w:val="24"/>
          <w:szCs w:val="24"/>
        </w:rPr>
        <w:t>0675</w:t>
      </w:r>
      <w:r w:rsidR="1C27CEA2" w:rsidRPr="5ECA2210">
        <w:rPr>
          <w:noProof w:val="0"/>
          <w:sz w:val="24"/>
          <w:szCs w:val="24"/>
        </w:rPr>
        <w:t>0</w:t>
      </w:r>
    </w:p>
    <w:bookmarkEnd w:id="0"/>
    <w:bookmarkEnd w:id="1"/>
    <w:p w14:paraId="497E601E" w14:textId="1B80DE14" w:rsidR="00D72D5E" w:rsidRDefault="009805B4" w:rsidP="00D72D5E">
      <w:pPr>
        <w:pStyle w:val="CRCoverPage"/>
        <w:rPr>
          <w:rFonts w:cs="Arial"/>
          <w:b/>
          <w:sz w:val="24"/>
          <w:szCs w:val="24"/>
          <w:lang w:val="en-US"/>
        </w:rPr>
      </w:pPr>
      <w:r>
        <w:rPr>
          <w:rFonts w:eastAsia="SimSun"/>
          <w:b/>
          <w:bCs/>
          <w:sz w:val="24"/>
          <w:szCs w:val="24"/>
          <w:lang w:val="en-US"/>
        </w:rPr>
        <w:t>Prague</w:t>
      </w:r>
      <w:r w:rsidR="00D72D5E" w:rsidRPr="00EA557C">
        <w:rPr>
          <w:rFonts w:eastAsia="SimSun"/>
          <w:b/>
          <w:bCs/>
          <w:sz w:val="24"/>
          <w:szCs w:val="24"/>
          <w:lang w:val="en-US"/>
        </w:rPr>
        <w:t xml:space="preserve">, </w:t>
      </w:r>
      <w:r w:rsidRPr="009805B4">
        <w:rPr>
          <w:rFonts w:eastAsia="SimSun"/>
          <w:b/>
          <w:bCs/>
          <w:sz w:val="24"/>
          <w:szCs w:val="24"/>
          <w:lang w:val="en-US"/>
        </w:rPr>
        <w:t>Czech Republic</w:t>
      </w:r>
      <w:r w:rsidR="00D72D5E" w:rsidRPr="00EA557C">
        <w:rPr>
          <w:rFonts w:eastAsia="SimSun"/>
          <w:b/>
          <w:bCs/>
          <w:sz w:val="24"/>
          <w:szCs w:val="24"/>
          <w:lang w:val="en-US"/>
        </w:rPr>
        <w:t xml:space="preserve">, </w:t>
      </w:r>
      <w:r>
        <w:rPr>
          <w:rFonts w:eastAsia="SimSun"/>
          <w:b/>
          <w:bCs/>
          <w:sz w:val="24"/>
          <w:szCs w:val="24"/>
          <w:lang w:val="en-US"/>
        </w:rPr>
        <w:t>13</w:t>
      </w:r>
      <w:r w:rsidR="00D72D5E" w:rsidRPr="00EA557C">
        <w:rPr>
          <w:rFonts w:eastAsia="SimSun"/>
          <w:b/>
          <w:bCs/>
          <w:sz w:val="24"/>
          <w:szCs w:val="24"/>
          <w:lang w:val="en-US"/>
        </w:rPr>
        <w:t xml:space="preserve"> – </w:t>
      </w:r>
      <w:r>
        <w:rPr>
          <w:rFonts w:eastAsia="SimSun"/>
          <w:b/>
          <w:bCs/>
          <w:sz w:val="24"/>
          <w:szCs w:val="24"/>
          <w:lang w:val="en-US"/>
        </w:rPr>
        <w:t>17</w:t>
      </w:r>
      <w:r w:rsidR="00D72D5E" w:rsidRPr="00EA557C">
        <w:rPr>
          <w:rFonts w:eastAsia="SimSun"/>
          <w:b/>
          <w:bCs/>
          <w:sz w:val="24"/>
          <w:szCs w:val="24"/>
          <w:lang w:val="en-US"/>
        </w:rPr>
        <w:t xml:space="preserve"> </w:t>
      </w:r>
      <w:r>
        <w:rPr>
          <w:rFonts w:eastAsia="SimSun"/>
          <w:b/>
          <w:bCs/>
          <w:sz w:val="24"/>
          <w:szCs w:val="24"/>
          <w:lang w:val="en-US"/>
        </w:rPr>
        <w:t>October</w:t>
      </w:r>
      <w:r w:rsidR="00D72D5E" w:rsidRPr="00EA557C">
        <w:rPr>
          <w:rFonts w:eastAsia="SimSun"/>
          <w:b/>
          <w:bCs/>
          <w:sz w:val="24"/>
          <w:szCs w:val="24"/>
          <w:lang w:val="en-US"/>
        </w:rPr>
        <w:t xml:space="preserve"> 2025</w:t>
      </w:r>
    </w:p>
    <w:p w14:paraId="376911AE" w14:textId="77777777" w:rsidR="00773C9C" w:rsidRPr="00B7321B" w:rsidRDefault="00773C9C" w:rsidP="16512788">
      <w:pPr>
        <w:pStyle w:val="CRCoverPage"/>
        <w:rPr>
          <w:rStyle w:val="eop"/>
          <w:rFonts w:cs="Arial"/>
          <w:b/>
          <w:bCs/>
          <w:color w:val="000000"/>
          <w:shd w:val="clear" w:color="auto" w:fill="FFFFFF"/>
          <w:lang w:val="en-US"/>
        </w:rPr>
      </w:pPr>
    </w:p>
    <w:p w14:paraId="30E02941" w14:textId="6A81F1F9" w:rsidR="0034111C" w:rsidRPr="00B7321B" w:rsidRDefault="0034111C" w:rsidP="16512788">
      <w:pPr>
        <w:pStyle w:val="CRCoverPage"/>
        <w:rPr>
          <w:rFonts w:cs="Arial"/>
          <w:b/>
          <w:bCs/>
          <w:sz w:val="24"/>
          <w:szCs w:val="24"/>
          <w:lang w:val="en-US" w:eastAsia="ja-JP"/>
        </w:rPr>
      </w:pPr>
      <w:r w:rsidRPr="00B7321B">
        <w:rPr>
          <w:rFonts w:cs="Arial"/>
          <w:b/>
          <w:bCs/>
          <w:sz w:val="24"/>
          <w:szCs w:val="24"/>
          <w:lang w:val="en-US"/>
        </w:rPr>
        <w:t>Agenda item</w:t>
      </w:r>
      <w:proofErr w:type="gramStart"/>
      <w:r w:rsidRPr="00B7321B">
        <w:rPr>
          <w:rFonts w:cs="Arial"/>
          <w:b/>
          <w:bCs/>
          <w:sz w:val="24"/>
          <w:szCs w:val="24"/>
          <w:lang w:val="en-US"/>
        </w:rPr>
        <w:t>:</w:t>
      </w:r>
      <w:r w:rsidRPr="00B7321B">
        <w:rPr>
          <w:rFonts w:cs="Arial"/>
          <w:b/>
          <w:bCs/>
          <w:sz w:val="24"/>
          <w:lang w:val="en-US"/>
        </w:rPr>
        <w:tab/>
      </w:r>
      <w:r w:rsidRPr="00B7321B">
        <w:rPr>
          <w:rFonts w:cs="Arial"/>
          <w:b/>
          <w:bCs/>
          <w:sz w:val="24"/>
          <w:lang w:val="en-US"/>
        </w:rPr>
        <w:tab/>
      </w:r>
      <w:r w:rsidR="00926BC1" w:rsidRPr="00307B3A">
        <w:rPr>
          <w:rFonts w:cs="Arial"/>
          <w:b/>
          <w:bCs/>
          <w:sz w:val="24"/>
          <w:szCs w:val="24"/>
          <w:lang w:val="en-US"/>
        </w:rPr>
        <w:t>11.1</w:t>
      </w:r>
      <w:proofErr w:type="gramEnd"/>
    </w:p>
    <w:p w14:paraId="30E02942" w14:textId="41E6231D" w:rsidR="00E128F2" w:rsidRPr="00B7321B" w:rsidRDefault="0034111C" w:rsidP="1651278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p>
    <w:p w14:paraId="30E02943" w14:textId="32ABC80B" w:rsidR="0034111C" w:rsidRPr="00B7321B" w:rsidRDefault="0034111C" w:rsidP="16512788">
      <w:pPr>
        <w:ind w:left="1985" w:hanging="1985"/>
        <w:rPr>
          <w:rFonts w:ascii="Arial" w:hAnsi="Arial" w:cs="Arial"/>
          <w:b/>
          <w:sz w:val="24"/>
          <w:szCs w:val="24"/>
          <w:lang w:val="en-US"/>
        </w:rPr>
      </w:pPr>
      <w:r w:rsidRPr="00B7321B">
        <w:rPr>
          <w:rFonts w:ascii="Arial" w:hAnsi="Arial" w:cs="Arial"/>
          <w:b/>
          <w:bCs/>
          <w:sz w:val="24"/>
          <w:szCs w:val="24"/>
          <w:lang w:val="en-US"/>
        </w:rPr>
        <w:t>Title:</w:t>
      </w:r>
      <w:r w:rsidRPr="00B7321B">
        <w:rPr>
          <w:rFonts w:ascii="Arial" w:hAnsi="Arial" w:cs="Arial"/>
          <w:b/>
          <w:bCs/>
          <w:sz w:val="24"/>
          <w:lang w:val="en-US"/>
        </w:rPr>
        <w:tab/>
      </w:r>
      <w:r w:rsidR="00926BC1" w:rsidRPr="00926BC1">
        <w:rPr>
          <w:rFonts w:ascii="Arial" w:hAnsi="Arial" w:cs="Arial"/>
          <w:b/>
          <w:bCs/>
          <w:sz w:val="24"/>
          <w:lang w:val="en-US"/>
        </w:rPr>
        <w:t xml:space="preserve">Nokia Views on </w:t>
      </w:r>
      <w:r w:rsidR="00926BC1">
        <w:rPr>
          <w:rFonts w:ascii="Arial" w:hAnsi="Arial" w:cs="Arial"/>
          <w:b/>
          <w:bCs/>
          <w:sz w:val="24"/>
          <w:lang w:val="en-US"/>
        </w:rPr>
        <w:t xml:space="preserve">Selected Aspects of </w:t>
      </w:r>
      <w:r w:rsidR="00926BC1" w:rsidRPr="00926BC1">
        <w:rPr>
          <w:rFonts w:ascii="Arial" w:hAnsi="Arial" w:cs="Arial"/>
          <w:b/>
          <w:bCs/>
          <w:sz w:val="24"/>
          <w:lang w:val="en-US"/>
        </w:rPr>
        <w:t>6G Radio Air Interface</w:t>
      </w:r>
    </w:p>
    <w:p w14:paraId="7D97F0E4" w14:textId="31F0682A" w:rsidR="00BA562D" w:rsidRPr="00B7321B" w:rsidRDefault="00BA562D" w:rsidP="16512788">
      <w:pPr>
        <w:ind w:left="1985" w:hanging="1985"/>
        <w:rPr>
          <w:rFonts w:ascii="Arial" w:hAnsi="Arial" w:cs="Arial"/>
          <w:b/>
          <w:bCs/>
          <w:sz w:val="24"/>
          <w:lang w:val="en-US"/>
        </w:rPr>
      </w:pPr>
      <w:r w:rsidRPr="00B7321B">
        <w:rPr>
          <w:rFonts w:ascii="Arial" w:hAnsi="Arial" w:cs="Arial"/>
          <w:b/>
          <w:bCs/>
          <w:sz w:val="24"/>
          <w:lang w:val="en-US"/>
        </w:rPr>
        <w:t>WI code:</w:t>
      </w:r>
      <w:r w:rsidRPr="00B7321B">
        <w:rPr>
          <w:rFonts w:ascii="Arial" w:hAnsi="Arial" w:cs="Arial"/>
          <w:b/>
          <w:bCs/>
          <w:sz w:val="24"/>
          <w:lang w:val="en-US"/>
        </w:rPr>
        <w:tab/>
      </w:r>
      <w:r w:rsidR="00926BC1" w:rsidRPr="00926BC1">
        <w:rPr>
          <w:rFonts w:ascii="Arial" w:hAnsi="Arial" w:cs="Arial"/>
          <w:b/>
          <w:bCs/>
          <w:sz w:val="24"/>
          <w:lang w:val="en-US"/>
        </w:rPr>
        <w:t>FS_6G_Radio</w:t>
      </w:r>
    </w:p>
    <w:p w14:paraId="6EF54D4C" w14:textId="62C365BD" w:rsidR="00085A2D" w:rsidRPr="00B7321B" w:rsidRDefault="00085A2D" w:rsidP="16512788">
      <w:pPr>
        <w:ind w:left="1985" w:hanging="1985"/>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r>
      <w:r w:rsidR="00926BC1" w:rsidRPr="00926BC1">
        <w:rPr>
          <w:rFonts w:ascii="Arial" w:hAnsi="Arial" w:cs="Arial"/>
          <w:b/>
          <w:bCs/>
          <w:sz w:val="24"/>
          <w:lang w:val="en-US"/>
        </w:rPr>
        <w:t>Rel-20</w:t>
      </w:r>
    </w:p>
    <w:p w14:paraId="30E02944" w14:textId="471980A4" w:rsidR="0034111C" w:rsidRPr="00B7321B" w:rsidRDefault="0034111C" w:rsidP="16512788">
      <w:pPr>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proofErr w:type="gramStart"/>
      <w:r w:rsidR="3E61DC49" w:rsidRPr="00B7321B">
        <w:rPr>
          <w:rFonts w:ascii="Arial" w:hAnsi="Arial" w:cs="Arial"/>
          <w:b/>
          <w:bCs/>
          <w:sz w:val="24"/>
          <w:szCs w:val="24"/>
          <w:lang w:val="en-US"/>
        </w:rPr>
        <w:t>:</w:t>
      </w:r>
      <w:r w:rsidRPr="00B7321B">
        <w:rPr>
          <w:rFonts w:ascii="Arial" w:hAnsi="Arial" w:cs="Arial"/>
          <w:b/>
          <w:bCs/>
          <w:sz w:val="24"/>
          <w:lang w:val="en-US"/>
        </w:rPr>
        <w:tab/>
      </w:r>
      <w:r w:rsidR="00220615" w:rsidRPr="00B7321B">
        <w:rPr>
          <w:rFonts w:ascii="Arial" w:hAnsi="Arial" w:cs="Arial"/>
          <w:b/>
          <w:bCs/>
          <w:sz w:val="24"/>
          <w:lang w:val="en-US"/>
        </w:rPr>
        <w:tab/>
      </w:r>
      <w:r w:rsidRPr="00B7321B">
        <w:rPr>
          <w:rFonts w:ascii="Arial" w:hAnsi="Arial" w:cs="Arial"/>
          <w:b/>
          <w:bCs/>
          <w:sz w:val="24"/>
          <w:szCs w:val="24"/>
          <w:lang w:val="en-US"/>
        </w:rPr>
        <w:t>Discussion</w:t>
      </w:r>
      <w:proofErr w:type="gramEnd"/>
      <w:r w:rsidRPr="00B7321B">
        <w:rPr>
          <w:rFonts w:ascii="Arial" w:hAnsi="Arial" w:cs="Arial"/>
          <w:b/>
          <w:bCs/>
          <w:sz w:val="24"/>
          <w:szCs w:val="24"/>
          <w:lang w:val="en-US"/>
        </w:rPr>
        <w:t xml:space="preserve"> and Decision</w:t>
      </w:r>
    </w:p>
    <w:p w14:paraId="06460424" w14:textId="77777777" w:rsidR="008207FD" w:rsidRPr="00B7321B" w:rsidRDefault="008207FD" w:rsidP="008207FD">
      <w:pPr>
        <w:rPr>
          <w:rFonts w:ascii="Arial" w:hAnsi="Arial" w:cs="Arial"/>
          <w:b/>
          <w:bCs/>
          <w:sz w:val="24"/>
          <w:szCs w:val="24"/>
          <w:lang w:val="en-US"/>
        </w:rPr>
      </w:pPr>
    </w:p>
    <w:p w14:paraId="7CF7938E" w14:textId="633C7172" w:rsidR="00ED1327" w:rsidRPr="00B7321B" w:rsidRDefault="00EE7FA7" w:rsidP="00090989">
      <w:pPr>
        <w:pStyle w:val="Heading1"/>
        <w:rPr>
          <w:lang w:val="en-US"/>
        </w:rPr>
      </w:pPr>
      <w:bookmarkStart w:id="3" w:name="_Toc210401411"/>
      <w:r w:rsidRPr="00B7321B">
        <w:rPr>
          <w:lang w:val="en-US"/>
        </w:rPr>
        <w:t>Introduction</w:t>
      </w:r>
      <w:bookmarkEnd w:id="3"/>
    </w:p>
    <w:p w14:paraId="28CA1707" w14:textId="46C89DB2" w:rsidR="000941CE" w:rsidRDefault="00926BC1" w:rsidP="00CE553D">
      <w:bookmarkStart w:id="4" w:name="_Hlk510705081"/>
      <w:r w:rsidRPr="007F4B17" w:rsidDel="00750DF4">
        <w:t xml:space="preserve">The 6G study item </w:t>
      </w:r>
      <w:r w:rsidRPr="007F4B17" w:rsidDel="00750DF4">
        <w:fldChar w:fldCharType="begin"/>
      </w:r>
      <w:r w:rsidRPr="007F4B17" w:rsidDel="00750DF4">
        <w:instrText xml:space="preserve"> REF _Ref202866204 \n \h  \* MERGEFORMAT </w:instrText>
      </w:r>
      <w:r w:rsidRPr="007F4B17" w:rsidDel="00750DF4">
        <w:fldChar w:fldCharType="separate"/>
      </w:r>
      <w:r>
        <w:t>[1]</w:t>
      </w:r>
      <w:r w:rsidRPr="007F4B17" w:rsidDel="00750DF4">
        <w:fldChar w:fldCharType="end"/>
      </w:r>
      <w:r w:rsidRPr="007F4B17" w:rsidDel="00750DF4">
        <w:t xml:space="preserve"> was approved by RAN#108 in June 2025. In this contribution we </w:t>
      </w:r>
      <w:r>
        <w:t>further elaborate on</w:t>
      </w:r>
      <w:r w:rsidRPr="007F4B17" w:rsidDel="00750DF4">
        <w:t xml:space="preserve"> our vision on what 6G Radio Air Interface should be able to do</w:t>
      </w:r>
      <w:r>
        <w:t xml:space="preserve">, as first outlined in </w:t>
      </w:r>
      <w:r>
        <w:fldChar w:fldCharType="begin"/>
      </w:r>
      <w:r>
        <w:instrText xml:space="preserve"> REF _Ref208482402 \r \h </w:instrText>
      </w:r>
      <w:r>
        <w:fldChar w:fldCharType="separate"/>
      </w:r>
      <w:r>
        <w:t>[2]</w:t>
      </w:r>
      <w:r>
        <w:fldChar w:fldCharType="end"/>
      </w:r>
      <w:r>
        <w:t xml:space="preserve">, </w:t>
      </w:r>
      <w:r w:rsidRPr="007F4B17" w:rsidDel="00750DF4">
        <w:t>and provide an overview on the technological building blocks for delivering that vision.</w:t>
      </w:r>
      <w:r>
        <w:t xml:space="preserve"> In addition, we provide further information on selected topics, as identified in </w:t>
      </w:r>
      <w:r>
        <w:fldChar w:fldCharType="begin"/>
      </w:r>
      <w:r>
        <w:instrText xml:space="preserve"> REF _Ref208482684 \r \h </w:instrText>
      </w:r>
      <w:r>
        <w:fldChar w:fldCharType="separate"/>
      </w:r>
      <w:r>
        <w:t>[3]</w:t>
      </w:r>
      <w:r>
        <w:fldChar w:fldCharType="end"/>
      </w:r>
      <w:r>
        <w:t>.</w:t>
      </w:r>
    </w:p>
    <w:sdt>
      <w:sdtPr>
        <w:rPr>
          <w:noProof w:val="0"/>
          <w:sz w:val="20"/>
          <w:lang w:val="en-GB"/>
        </w:rPr>
        <w:id w:val="896795822"/>
        <w:docPartObj>
          <w:docPartGallery w:val="Table of Contents"/>
          <w:docPartUnique/>
        </w:docPartObj>
      </w:sdtPr>
      <w:sdtEndPr>
        <w:rPr>
          <w:b/>
          <w:bCs/>
        </w:rPr>
      </w:sdtEndPr>
      <w:sdtContent>
        <w:p w14:paraId="3DC46F42" w14:textId="49F8557E" w:rsidR="00547838" w:rsidRDefault="002B3B28">
          <w:pPr>
            <w:pStyle w:val="TOC1"/>
            <w:rPr>
              <w:rFonts w:asciiTheme="minorHAnsi" w:eastAsiaTheme="minorEastAsia" w:hAnsiTheme="minorHAnsi" w:cstheme="minorBidi"/>
              <w:kern w:val="2"/>
              <w:sz w:val="24"/>
              <w:szCs w:val="24"/>
              <w14:ligatures w14:val="standardContextual"/>
            </w:rPr>
          </w:pPr>
          <w:r>
            <w:fldChar w:fldCharType="begin"/>
          </w:r>
          <w:r w:rsidR="3FC6201D">
            <w:instrText xml:space="preserve"> TOC \o "1-3" \h \z \u </w:instrText>
          </w:r>
          <w:r>
            <w:fldChar w:fldCharType="separate"/>
          </w:r>
          <w:hyperlink w:anchor="_Toc210401412" w:history="1">
            <w:r w:rsidR="00547838" w:rsidRPr="00B74032">
              <w:rPr>
                <w:rStyle w:val="Hyperlink"/>
              </w:rPr>
              <w:t>2</w:t>
            </w:r>
            <w:r w:rsidR="00547838">
              <w:rPr>
                <w:rFonts w:asciiTheme="minorHAnsi" w:eastAsiaTheme="minorEastAsia" w:hAnsiTheme="minorHAnsi" w:cstheme="minorBidi"/>
                <w:kern w:val="2"/>
                <w:sz w:val="24"/>
                <w:szCs w:val="24"/>
                <w14:ligatures w14:val="standardContextual"/>
              </w:rPr>
              <w:tab/>
            </w:r>
            <w:r w:rsidR="00547838" w:rsidRPr="00B74032">
              <w:rPr>
                <w:rStyle w:val="Hyperlink"/>
              </w:rPr>
              <w:t>Technology components for 6G physical layer</w:t>
            </w:r>
            <w:r w:rsidR="00547838">
              <w:rPr>
                <w:webHidden/>
              </w:rPr>
              <w:tab/>
            </w:r>
            <w:r w:rsidR="00547838">
              <w:rPr>
                <w:webHidden/>
              </w:rPr>
              <w:fldChar w:fldCharType="begin"/>
            </w:r>
            <w:r w:rsidR="00547838">
              <w:rPr>
                <w:webHidden/>
              </w:rPr>
              <w:instrText xml:space="preserve"> PAGEREF _Toc210401412 \h </w:instrText>
            </w:r>
            <w:r w:rsidR="00547838">
              <w:rPr>
                <w:webHidden/>
              </w:rPr>
            </w:r>
            <w:r w:rsidR="00547838">
              <w:rPr>
                <w:webHidden/>
              </w:rPr>
              <w:fldChar w:fldCharType="separate"/>
            </w:r>
            <w:r w:rsidR="006C1B99">
              <w:rPr>
                <w:webHidden/>
              </w:rPr>
              <w:t>2</w:t>
            </w:r>
            <w:r w:rsidR="00547838">
              <w:rPr>
                <w:webHidden/>
              </w:rPr>
              <w:fldChar w:fldCharType="end"/>
            </w:r>
          </w:hyperlink>
        </w:p>
        <w:p w14:paraId="33ED1D68" w14:textId="592D165B" w:rsidR="00547838" w:rsidRDefault="00547838">
          <w:pPr>
            <w:pStyle w:val="TOC2"/>
            <w:rPr>
              <w:rFonts w:asciiTheme="minorHAnsi" w:eastAsiaTheme="minorEastAsia" w:hAnsiTheme="minorHAnsi" w:cstheme="minorBidi"/>
              <w:kern w:val="2"/>
              <w:sz w:val="24"/>
              <w:szCs w:val="24"/>
              <w14:ligatures w14:val="standardContextual"/>
            </w:rPr>
          </w:pPr>
          <w:hyperlink w:anchor="_Toc210401413" w:history="1">
            <w:r w:rsidRPr="00B74032">
              <w:rPr>
                <w:rStyle w:val="Hyperlink"/>
              </w:rPr>
              <w:t>2.1</w:t>
            </w:r>
            <w:r>
              <w:rPr>
                <w:rFonts w:asciiTheme="minorHAnsi" w:eastAsiaTheme="minorEastAsia" w:hAnsiTheme="minorHAnsi" w:cstheme="minorBidi"/>
                <w:kern w:val="2"/>
                <w:sz w:val="24"/>
                <w:szCs w:val="24"/>
                <w14:ligatures w14:val="standardContextual"/>
              </w:rPr>
              <w:tab/>
            </w:r>
            <w:r w:rsidRPr="00B74032">
              <w:rPr>
                <w:rStyle w:val="Hyperlink"/>
              </w:rPr>
              <w:t>Device Types and Scalability</w:t>
            </w:r>
            <w:r>
              <w:rPr>
                <w:webHidden/>
              </w:rPr>
              <w:tab/>
            </w:r>
            <w:r>
              <w:rPr>
                <w:webHidden/>
              </w:rPr>
              <w:fldChar w:fldCharType="begin"/>
            </w:r>
            <w:r>
              <w:rPr>
                <w:webHidden/>
              </w:rPr>
              <w:instrText xml:space="preserve"> PAGEREF _Toc210401413 \h </w:instrText>
            </w:r>
            <w:r>
              <w:rPr>
                <w:webHidden/>
              </w:rPr>
            </w:r>
            <w:r>
              <w:rPr>
                <w:webHidden/>
              </w:rPr>
              <w:fldChar w:fldCharType="separate"/>
            </w:r>
            <w:r w:rsidR="006C1B99">
              <w:rPr>
                <w:webHidden/>
              </w:rPr>
              <w:t>2</w:t>
            </w:r>
            <w:r>
              <w:rPr>
                <w:webHidden/>
              </w:rPr>
              <w:fldChar w:fldCharType="end"/>
            </w:r>
          </w:hyperlink>
        </w:p>
        <w:p w14:paraId="2A8DDDDF" w14:textId="7E6CDA33" w:rsidR="00547838" w:rsidRDefault="00547838">
          <w:pPr>
            <w:pStyle w:val="TOC2"/>
            <w:rPr>
              <w:rFonts w:asciiTheme="minorHAnsi" w:eastAsiaTheme="minorEastAsia" w:hAnsiTheme="minorHAnsi" w:cstheme="minorBidi"/>
              <w:kern w:val="2"/>
              <w:sz w:val="24"/>
              <w:szCs w:val="24"/>
              <w14:ligatures w14:val="standardContextual"/>
            </w:rPr>
          </w:pPr>
          <w:hyperlink w:anchor="_Toc210401414" w:history="1">
            <w:r w:rsidRPr="00B74032">
              <w:rPr>
                <w:rStyle w:val="Hyperlink"/>
              </w:rPr>
              <w:t>2.2</w:t>
            </w:r>
            <w:r>
              <w:rPr>
                <w:rFonts w:asciiTheme="minorHAnsi" w:eastAsiaTheme="minorEastAsia" w:hAnsiTheme="minorHAnsi" w:cstheme="minorBidi"/>
                <w:kern w:val="2"/>
                <w:sz w:val="24"/>
                <w:szCs w:val="24"/>
                <w14:ligatures w14:val="standardContextual"/>
              </w:rPr>
              <w:tab/>
            </w:r>
            <w:r w:rsidRPr="00B74032">
              <w:rPr>
                <w:rStyle w:val="Hyperlink"/>
              </w:rPr>
              <w:t>Coverage</w:t>
            </w:r>
            <w:r>
              <w:rPr>
                <w:webHidden/>
              </w:rPr>
              <w:tab/>
            </w:r>
            <w:r>
              <w:rPr>
                <w:webHidden/>
              </w:rPr>
              <w:fldChar w:fldCharType="begin"/>
            </w:r>
            <w:r>
              <w:rPr>
                <w:webHidden/>
              </w:rPr>
              <w:instrText xml:space="preserve"> PAGEREF _Toc210401414 \h </w:instrText>
            </w:r>
            <w:r>
              <w:rPr>
                <w:webHidden/>
              </w:rPr>
            </w:r>
            <w:r>
              <w:rPr>
                <w:webHidden/>
              </w:rPr>
              <w:fldChar w:fldCharType="separate"/>
            </w:r>
            <w:r w:rsidR="006C1B99">
              <w:rPr>
                <w:webHidden/>
              </w:rPr>
              <w:t>3</w:t>
            </w:r>
            <w:r>
              <w:rPr>
                <w:webHidden/>
              </w:rPr>
              <w:fldChar w:fldCharType="end"/>
            </w:r>
          </w:hyperlink>
        </w:p>
        <w:p w14:paraId="1F858B9B" w14:textId="774BAB16" w:rsidR="00547838" w:rsidRDefault="00547838">
          <w:pPr>
            <w:pStyle w:val="TOC2"/>
            <w:rPr>
              <w:rFonts w:asciiTheme="minorHAnsi" w:eastAsiaTheme="minorEastAsia" w:hAnsiTheme="minorHAnsi" w:cstheme="minorBidi"/>
              <w:kern w:val="2"/>
              <w:sz w:val="24"/>
              <w:szCs w:val="24"/>
              <w14:ligatures w14:val="standardContextual"/>
            </w:rPr>
          </w:pPr>
          <w:hyperlink w:anchor="_Toc210401415" w:history="1">
            <w:r w:rsidRPr="00B74032">
              <w:rPr>
                <w:rStyle w:val="Hyperlink"/>
              </w:rPr>
              <w:t>2.3</w:t>
            </w:r>
            <w:r>
              <w:rPr>
                <w:rFonts w:asciiTheme="minorHAnsi" w:eastAsiaTheme="minorEastAsia" w:hAnsiTheme="minorHAnsi" w:cstheme="minorBidi"/>
                <w:kern w:val="2"/>
                <w:sz w:val="24"/>
                <w:szCs w:val="24"/>
                <w14:ligatures w14:val="standardContextual"/>
              </w:rPr>
              <w:tab/>
            </w:r>
            <w:r w:rsidRPr="00B74032">
              <w:rPr>
                <w:rStyle w:val="Hyperlink"/>
              </w:rPr>
              <w:t>Initial access and synchronization maintenance</w:t>
            </w:r>
            <w:r>
              <w:rPr>
                <w:webHidden/>
              </w:rPr>
              <w:tab/>
            </w:r>
            <w:r>
              <w:rPr>
                <w:webHidden/>
              </w:rPr>
              <w:fldChar w:fldCharType="begin"/>
            </w:r>
            <w:r>
              <w:rPr>
                <w:webHidden/>
              </w:rPr>
              <w:instrText xml:space="preserve"> PAGEREF _Toc210401415 \h </w:instrText>
            </w:r>
            <w:r>
              <w:rPr>
                <w:webHidden/>
              </w:rPr>
            </w:r>
            <w:r>
              <w:rPr>
                <w:webHidden/>
              </w:rPr>
              <w:fldChar w:fldCharType="separate"/>
            </w:r>
            <w:r w:rsidR="006C1B99">
              <w:rPr>
                <w:webHidden/>
              </w:rPr>
              <w:t>5</w:t>
            </w:r>
            <w:r>
              <w:rPr>
                <w:webHidden/>
              </w:rPr>
              <w:fldChar w:fldCharType="end"/>
            </w:r>
          </w:hyperlink>
        </w:p>
        <w:p w14:paraId="614979BF" w14:textId="75CA7787" w:rsidR="00547838" w:rsidRDefault="00547838">
          <w:pPr>
            <w:pStyle w:val="TOC3"/>
            <w:rPr>
              <w:rFonts w:asciiTheme="minorHAnsi" w:eastAsiaTheme="minorEastAsia" w:hAnsiTheme="minorHAnsi" w:cstheme="minorBidi"/>
              <w:kern w:val="2"/>
              <w:sz w:val="24"/>
              <w:szCs w:val="24"/>
              <w14:ligatures w14:val="standardContextual"/>
            </w:rPr>
          </w:pPr>
          <w:hyperlink w:anchor="_Toc210401416" w:history="1">
            <w:r w:rsidRPr="00B74032">
              <w:rPr>
                <w:rStyle w:val="Hyperlink"/>
              </w:rPr>
              <w:t>2.3.1</w:t>
            </w:r>
            <w:r>
              <w:rPr>
                <w:rFonts w:asciiTheme="minorHAnsi" w:eastAsiaTheme="minorEastAsia" w:hAnsiTheme="minorHAnsi" w:cstheme="minorBidi"/>
                <w:kern w:val="2"/>
                <w:sz w:val="24"/>
                <w:szCs w:val="24"/>
                <w14:ligatures w14:val="standardContextual"/>
              </w:rPr>
              <w:tab/>
            </w:r>
            <w:r w:rsidRPr="00B74032">
              <w:rPr>
                <w:rStyle w:val="Hyperlink"/>
              </w:rPr>
              <w:t>SS/PBCH design</w:t>
            </w:r>
            <w:r>
              <w:rPr>
                <w:webHidden/>
              </w:rPr>
              <w:tab/>
            </w:r>
            <w:r>
              <w:rPr>
                <w:webHidden/>
              </w:rPr>
              <w:fldChar w:fldCharType="begin"/>
            </w:r>
            <w:r>
              <w:rPr>
                <w:webHidden/>
              </w:rPr>
              <w:instrText xml:space="preserve"> PAGEREF _Toc210401416 \h </w:instrText>
            </w:r>
            <w:r>
              <w:rPr>
                <w:webHidden/>
              </w:rPr>
            </w:r>
            <w:r>
              <w:rPr>
                <w:webHidden/>
              </w:rPr>
              <w:fldChar w:fldCharType="separate"/>
            </w:r>
            <w:r w:rsidR="006C1B99">
              <w:rPr>
                <w:webHidden/>
              </w:rPr>
              <w:t>7</w:t>
            </w:r>
            <w:r>
              <w:rPr>
                <w:webHidden/>
              </w:rPr>
              <w:fldChar w:fldCharType="end"/>
            </w:r>
          </w:hyperlink>
        </w:p>
        <w:p w14:paraId="5AD07651" w14:textId="60032CC4" w:rsidR="00547838" w:rsidRDefault="00547838">
          <w:pPr>
            <w:pStyle w:val="TOC3"/>
            <w:rPr>
              <w:rFonts w:asciiTheme="minorHAnsi" w:eastAsiaTheme="minorEastAsia" w:hAnsiTheme="minorHAnsi" w:cstheme="minorBidi"/>
              <w:kern w:val="2"/>
              <w:sz w:val="24"/>
              <w:szCs w:val="24"/>
              <w14:ligatures w14:val="standardContextual"/>
            </w:rPr>
          </w:pPr>
          <w:hyperlink w:anchor="_Toc210401417" w:history="1">
            <w:r w:rsidRPr="00B74032">
              <w:rPr>
                <w:rStyle w:val="Hyperlink"/>
                <w:lang w:eastAsia="zh-CN"/>
              </w:rPr>
              <w:t>2.3.2</w:t>
            </w:r>
            <w:r>
              <w:rPr>
                <w:rFonts w:asciiTheme="minorHAnsi" w:eastAsiaTheme="minorEastAsia" w:hAnsiTheme="minorHAnsi" w:cstheme="minorBidi"/>
                <w:kern w:val="2"/>
                <w:sz w:val="24"/>
                <w:szCs w:val="24"/>
                <w14:ligatures w14:val="standardContextual"/>
              </w:rPr>
              <w:tab/>
            </w:r>
            <w:r w:rsidRPr="00B74032">
              <w:rPr>
                <w:rStyle w:val="Hyperlink"/>
                <w:lang w:eastAsia="zh-CN"/>
              </w:rPr>
              <w:t>Random access</w:t>
            </w:r>
            <w:r>
              <w:rPr>
                <w:webHidden/>
              </w:rPr>
              <w:tab/>
            </w:r>
            <w:r>
              <w:rPr>
                <w:webHidden/>
              </w:rPr>
              <w:fldChar w:fldCharType="begin"/>
            </w:r>
            <w:r>
              <w:rPr>
                <w:webHidden/>
              </w:rPr>
              <w:instrText xml:space="preserve"> PAGEREF _Toc210401417 \h </w:instrText>
            </w:r>
            <w:r>
              <w:rPr>
                <w:webHidden/>
              </w:rPr>
            </w:r>
            <w:r>
              <w:rPr>
                <w:webHidden/>
              </w:rPr>
              <w:fldChar w:fldCharType="separate"/>
            </w:r>
            <w:r w:rsidR="006C1B99">
              <w:rPr>
                <w:webHidden/>
              </w:rPr>
              <w:t>11</w:t>
            </w:r>
            <w:r>
              <w:rPr>
                <w:webHidden/>
              </w:rPr>
              <w:fldChar w:fldCharType="end"/>
            </w:r>
          </w:hyperlink>
        </w:p>
        <w:p w14:paraId="0A57EAC7" w14:textId="28A50568" w:rsidR="00547838" w:rsidRDefault="00547838">
          <w:pPr>
            <w:pStyle w:val="TOC2"/>
            <w:rPr>
              <w:rFonts w:asciiTheme="minorHAnsi" w:eastAsiaTheme="minorEastAsia" w:hAnsiTheme="minorHAnsi" w:cstheme="minorBidi"/>
              <w:kern w:val="2"/>
              <w:sz w:val="24"/>
              <w:szCs w:val="24"/>
              <w14:ligatures w14:val="standardContextual"/>
            </w:rPr>
          </w:pPr>
          <w:hyperlink w:anchor="_Toc210401418" w:history="1">
            <w:r w:rsidRPr="00B74032">
              <w:rPr>
                <w:rStyle w:val="Hyperlink"/>
              </w:rPr>
              <w:t>2.4</w:t>
            </w:r>
            <w:r>
              <w:rPr>
                <w:rFonts w:asciiTheme="minorHAnsi" w:eastAsiaTheme="minorEastAsia" w:hAnsiTheme="minorHAnsi" w:cstheme="minorBidi"/>
                <w:kern w:val="2"/>
                <w:sz w:val="24"/>
                <w:szCs w:val="24"/>
                <w14:ligatures w14:val="standardContextual"/>
              </w:rPr>
              <w:tab/>
            </w:r>
            <w:r w:rsidRPr="00B74032">
              <w:rPr>
                <w:rStyle w:val="Hyperlink"/>
              </w:rPr>
              <w:t>Multi-RAT Spectrum Sharing</w:t>
            </w:r>
            <w:r>
              <w:rPr>
                <w:webHidden/>
              </w:rPr>
              <w:tab/>
            </w:r>
            <w:r>
              <w:rPr>
                <w:webHidden/>
              </w:rPr>
              <w:fldChar w:fldCharType="begin"/>
            </w:r>
            <w:r>
              <w:rPr>
                <w:webHidden/>
              </w:rPr>
              <w:instrText xml:space="preserve"> PAGEREF _Toc210401418 \h </w:instrText>
            </w:r>
            <w:r>
              <w:rPr>
                <w:webHidden/>
              </w:rPr>
            </w:r>
            <w:r>
              <w:rPr>
                <w:webHidden/>
              </w:rPr>
              <w:fldChar w:fldCharType="separate"/>
            </w:r>
            <w:r w:rsidR="006C1B99">
              <w:rPr>
                <w:webHidden/>
              </w:rPr>
              <w:t>12</w:t>
            </w:r>
            <w:r>
              <w:rPr>
                <w:webHidden/>
              </w:rPr>
              <w:fldChar w:fldCharType="end"/>
            </w:r>
          </w:hyperlink>
        </w:p>
        <w:p w14:paraId="69D6969A" w14:textId="3E245F2F" w:rsidR="00547838" w:rsidRDefault="00547838">
          <w:pPr>
            <w:pStyle w:val="TOC3"/>
            <w:rPr>
              <w:rFonts w:asciiTheme="minorHAnsi" w:eastAsiaTheme="minorEastAsia" w:hAnsiTheme="minorHAnsi" w:cstheme="minorBidi"/>
              <w:kern w:val="2"/>
              <w:sz w:val="24"/>
              <w:szCs w:val="24"/>
              <w14:ligatures w14:val="standardContextual"/>
            </w:rPr>
          </w:pPr>
          <w:hyperlink w:anchor="_Toc210401419" w:history="1">
            <w:r w:rsidRPr="00B74032">
              <w:rPr>
                <w:rStyle w:val="Hyperlink"/>
              </w:rPr>
              <w:t>2.4.1</w:t>
            </w:r>
            <w:r>
              <w:rPr>
                <w:rFonts w:asciiTheme="minorHAnsi" w:eastAsiaTheme="minorEastAsia" w:hAnsiTheme="minorHAnsi" w:cstheme="minorBidi"/>
                <w:kern w:val="2"/>
                <w:sz w:val="24"/>
                <w:szCs w:val="24"/>
                <w14:ligatures w14:val="standardContextual"/>
              </w:rPr>
              <w:tab/>
            </w:r>
            <w:r w:rsidRPr="00B74032">
              <w:rPr>
                <w:rStyle w:val="Hyperlink"/>
              </w:rPr>
              <w:t>Lessons from LTE-NR Dynamic Spectrum Sharing (DSS)</w:t>
            </w:r>
            <w:r>
              <w:rPr>
                <w:webHidden/>
              </w:rPr>
              <w:tab/>
            </w:r>
            <w:r>
              <w:rPr>
                <w:webHidden/>
              </w:rPr>
              <w:fldChar w:fldCharType="begin"/>
            </w:r>
            <w:r>
              <w:rPr>
                <w:webHidden/>
              </w:rPr>
              <w:instrText xml:space="preserve"> PAGEREF _Toc210401419 \h </w:instrText>
            </w:r>
            <w:r>
              <w:rPr>
                <w:webHidden/>
              </w:rPr>
            </w:r>
            <w:r>
              <w:rPr>
                <w:webHidden/>
              </w:rPr>
              <w:fldChar w:fldCharType="separate"/>
            </w:r>
            <w:r w:rsidR="006C1B99">
              <w:rPr>
                <w:webHidden/>
              </w:rPr>
              <w:t>12</w:t>
            </w:r>
            <w:r>
              <w:rPr>
                <w:webHidden/>
              </w:rPr>
              <w:fldChar w:fldCharType="end"/>
            </w:r>
          </w:hyperlink>
        </w:p>
        <w:p w14:paraId="685C88A1" w14:textId="261D3072" w:rsidR="00547838" w:rsidRDefault="00547838">
          <w:pPr>
            <w:pStyle w:val="TOC3"/>
            <w:rPr>
              <w:rFonts w:asciiTheme="minorHAnsi" w:eastAsiaTheme="minorEastAsia" w:hAnsiTheme="minorHAnsi" w:cstheme="minorBidi"/>
              <w:kern w:val="2"/>
              <w:sz w:val="24"/>
              <w:szCs w:val="24"/>
              <w14:ligatures w14:val="standardContextual"/>
            </w:rPr>
          </w:pPr>
          <w:hyperlink w:anchor="_Toc210401420" w:history="1">
            <w:r w:rsidRPr="00B74032">
              <w:rPr>
                <w:rStyle w:val="Hyperlink"/>
              </w:rPr>
              <w:t>2.4.2</w:t>
            </w:r>
            <w:r>
              <w:rPr>
                <w:rFonts w:asciiTheme="minorHAnsi" w:eastAsiaTheme="minorEastAsia" w:hAnsiTheme="minorHAnsi" w:cstheme="minorBidi"/>
                <w:kern w:val="2"/>
                <w:sz w:val="24"/>
                <w:szCs w:val="24"/>
                <w14:ligatures w14:val="standardContextual"/>
              </w:rPr>
              <w:tab/>
            </w:r>
            <w:r w:rsidRPr="00B74032">
              <w:rPr>
                <w:rStyle w:val="Hyperlink"/>
              </w:rPr>
              <w:t>Requirements for 6G Multi-RAT Spectrum Sharing (MRSS)</w:t>
            </w:r>
            <w:r>
              <w:rPr>
                <w:webHidden/>
              </w:rPr>
              <w:tab/>
            </w:r>
            <w:r>
              <w:rPr>
                <w:webHidden/>
              </w:rPr>
              <w:fldChar w:fldCharType="begin"/>
            </w:r>
            <w:r>
              <w:rPr>
                <w:webHidden/>
              </w:rPr>
              <w:instrText xml:space="preserve"> PAGEREF _Toc210401420 \h </w:instrText>
            </w:r>
            <w:r>
              <w:rPr>
                <w:webHidden/>
              </w:rPr>
            </w:r>
            <w:r>
              <w:rPr>
                <w:webHidden/>
              </w:rPr>
              <w:fldChar w:fldCharType="separate"/>
            </w:r>
            <w:r w:rsidR="006C1B99">
              <w:rPr>
                <w:webHidden/>
              </w:rPr>
              <w:t>13</w:t>
            </w:r>
            <w:r>
              <w:rPr>
                <w:webHidden/>
              </w:rPr>
              <w:fldChar w:fldCharType="end"/>
            </w:r>
          </w:hyperlink>
        </w:p>
        <w:p w14:paraId="40F27DE7" w14:textId="30B005E6" w:rsidR="00547838" w:rsidRDefault="00547838">
          <w:pPr>
            <w:pStyle w:val="TOC3"/>
            <w:rPr>
              <w:rFonts w:asciiTheme="minorHAnsi" w:eastAsiaTheme="minorEastAsia" w:hAnsiTheme="minorHAnsi" w:cstheme="minorBidi"/>
              <w:kern w:val="2"/>
              <w:sz w:val="24"/>
              <w:szCs w:val="24"/>
              <w14:ligatures w14:val="standardContextual"/>
            </w:rPr>
          </w:pPr>
          <w:hyperlink w:anchor="_Toc210401421" w:history="1">
            <w:r w:rsidRPr="00B74032">
              <w:rPr>
                <w:rStyle w:val="Hyperlink"/>
              </w:rPr>
              <w:t>2.4.3</w:t>
            </w:r>
            <w:r>
              <w:rPr>
                <w:rFonts w:asciiTheme="minorHAnsi" w:eastAsiaTheme="minorEastAsia" w:hAnsiTheme="minorHAnsi" w:cstheme="minorBidi"/>
                <w:kern w:val="2"/>
                <w:sz w:val="24"/>
                <w:szCs w:val="24"/>
                <w14:ligatures w14:val="standardContextual"/>
              </w:rPr>
              <w:tab/>
            </w:r>
            <w:r w:rsidRPr="00B74032">
              <w:rPr>
                <w:rStyle w:val="Hyperlink"/>
              </w:rPr>
              <w:t>Numerology, SCS and waveforms</w:t>
            </w:r>
            <w:r>
              <w:rPr>
                <w:webHidden/>
              </w:rPr>
              <w:tab/>
            </w:r>
            <w:r>
              <w:rPr>
                <w:webHidden/>
              </w:rPr>
              <w:fldChar w:fldCharType="begin"/>
            </w:r>
            <w:r>
              <w:rPr>
                <w:webHidden/>
              </w:rPr>
              <w:instrText xml:space="preserve"> PAGEREF _Toc210401421 \h </w:instrText>
            </w:r>
            <w:r>
              <w:rPr>
                <w:webHidden/>
              </w:rPr>
            </w:r>
            <w:r>
              <w:rPr>
                <w:webHidden/>
              </w:rPr>
              <w:fldChar w:fldCharType="separate"/>
            </w:r>
            <w:r w:rsidR="006C1B99">
              <w:rPr>
                <w:webHidden/>
              </w:rPr>
              <w:t>13</w:t>
            </w:r>
            <w:r>
              <w:rPr>
                <w:webHidden/>
              </w:rPr>
              <w:fldChar w:fldCharType="end"/>
            </w:r>
          </w:hyperlink>
        </w:p>
        <w:p w14:paraId="31D4D299" w14:textId="743489DB" w:rsidR="00547838" w:rsidRDefault="00547838">
          <w:pPr>
            <w:pStyle w:val="TOC3"/>
            <w:rPr>
              <w:rFonts w:asciiTheme="minorHAnsi" w:eastAsiaTheme="minorEastAsia" w:hAnsiTheme="minorHAnsi" w:cstheme="minorBidi"/>
              <w:kern w:val="2"/>
              <w:sz w:val="24"/>
              <w:szCs w:val="24"/>
              <w14:ligatures w14:val="standardContextual"/>
            </w:rPr>
          </w:pPr>
          <w:hyperlink w:anchor="_Toc210401422" w:history="1">
            <w:r w:rsidRPr="00B74032">
              <w:rPr>
                <w:rStyle w:val="Hyperlink"/>
              </w:rPr>
              <w:t>2.4.4</w:t>
            </w:r>
            <w:r>
              <w:rPr>
                <w:rFonts w:asciiTheme="minorHAnsi" w:eastAsiaTheme="minorEastAsia" w:hAnsiTheme="minorHAnsi" w:cstheme="minorBidi"/>
                <w:kern w:val="2"/>
                <w:sz w:val="24"/>
                <w:szCs w:val="24"/>
                <w14:ligatures w14:val="standardContextual"/>
              </w:rPr>
              <w:tab/>
            </w:r>
            <w:r w:rsidRPr="00B74032">
              <w:rPr>
                <w:rStyle w:val="Hyperlink"/>
              </w:rPr>
              <w:t>Rate-matching and signal re-use</w:t>
            </w:r>
            <w:r>
              <w:rPr>
                <w:webHidden/>
              </w:rPr>
              <w:tab/>
            </w:r>
            <w:r>
              <w:rPr>
                <w:webHidden/>
              </w:rPr>
              <w:fldChar w:fldCharType="begin"/>
            </w:r>
            <w:r>
              <w:rPr>
                <w:webHidden/>
              </w:rPr>
              <w:instrText xml:space="preserve"> PAGEREF _Toc210401422 \h </w:instrText>
            </w:r>
            <w:r>
              <w:rPr>
                <w:webHidden/>
              </w:rPr>
            </w:r>
            <w:r>
              <w:rPr>
                <w:webHidden/>
              </w:rPr>
              <w:fldChar w:fldCharType="separate"/>
            </w:r>
            <w:r w:rsidR="006C1B99">
              <w:rPr>
                <w:webHidden/>
              </w:rPr>
              <w:t>13</w:t>
            </w:r>
            <w:r>
              <w:rPr>
                <w:webHidden/>
              </w:rPr>
              <w:fldChar w:fldCharType="end"/>
            </w:r>
          </w:hyperlink>
        </w:p>
        <w:p w14:paraId="4C9FFC97" w14:textId="533DF0E2" w:rsidR="00547838" w:rsidRDefault="00547838">
          <w:pPr>
            <w:pStyle w:val="TOC2"/>
            <w:rPr>
              <w:rFonts w:asciiTheme="minorHAnsi" w:eastAsiaTheme="minorEastAsia" w:hAnsiTheme="minorHAnsi" w:cstheme="minorBidi"/>
              <w:kern w:val="2"/>
              <w:sz w:val="24"/>
              <w:szCs w:val="24"/>
              <w14:ligatures w14:val="standardContextual"/>
            </w:rPr>
          </w:pPr>
          <w:hyperlink w:anchor="_Toc210401423" w:history="1">
            <w:r w:rsidRPr="00B74032">
              <w:rPr>
                <w:rStyle w:val="Hyperlink"/>
              </w:rPr>
              <w:t>2.5</w:t>
            </w:r>
            <w:r>
              <w:rPr>
                <w:rFonts w:asciiTheme="minorHAnsi" w:eastAsiaTheme="minorEastAsia" w:hAnsiTheme="minorHAnsi" w:cstheme="minorBidi"/>
                <w:kern w:val="2"/>
                <w:sz w:val="24"/>
                <w:szCs w:val="24"/>
                <w14:ligatures w14:val="standardContextual"/>
              </w:rPr>
              <w:tab/>
            </w:r>
            <w:r w:rsidRPr="00B74032">
              <w:rPr>
                <w:rStyle w:val="Hyperlink"/>
              </w:rPr>
              <w:t>Spectrum aggregation, spectrum sharing and BW scalability</w:t>
            </w:r>
            <w:r>
              <w:rPr>
                <w:webHidden/>
              </w:rPr>
              <w:tab/>
            </w:r>
            <w:r>
              <w:rPr>
                <w:webHidden/>
              </w:rPr>
              <w:fldChar w:fldCharType="begin"/>
            </w:r>
            <w:r>
              <w:rPr>
                <w:webHidden/>
              </w:rPr>
              <w:instrText xml:space="preserve"> PAGEREF _Toc210401423 \h </w:instrText>
            </w:r>
            <w:r>
              <w:rPr>
                <w:webHidden/>
              </w:rPr>
            </w:r>
            <w:r>
              <w:rPr>
                <w:webHidden/>
              </w:rPr>
              <w:fldChar w:fldCharType="separate"/>
            </w:r>
            <w:r w:rsidR="006C1B99">
              <w:rPr>
                <w:webHidden/>
              </w:rPr>
              <w:t>14</w:t>
            </w:r>
            <w:r>
              <w:rPr>
                <w:webHidden/>
              </w:rPr>
              <w:fldChar w:fldCharType="end"/>
            </w:r>
          </w:hyperlink>
        </w:p>
        <w:p w14:paraId="30AA11DC" w14:textId="61C1764B" w:rsidR="00547838" w:rsidRDefault="00547838">
          <w:pPr>
            <w:pStyle w:val="TOC2"/>
            <w:rPr>
              <w:rFonts w:asciiTheme="minorHAnsi" w:eastAsiaTheme="minorEastAsia" w:hAnsiTheme="minorHAnsi" w:cstheme="minorBidi"/>
              <w:kern w:val="2"/>
              <w:sz w:val="24"/>
              <w:szCs w:val="24"/>
              <w14:ligatures w14:val="standardContextual"/>
            </w:rPr>
          </w:pPr>
          <w:hyperlink w:anchor="_Toc210401424" w:history="1">
            <w:r w:rsidRPr="00B74032">
              <w:rPr>
                <w:rStyle w:val="Hyperlink"/>
              </w:rPr>
              <w:t>2.6</w:t>
            </w:r>
            <w:r>
              <w:rPr>
                <w:rFonts w:asciiTheme="minorHAnsi" w:eastAsiaTheme="minorEastAsia" w:hAnsiTheme="minorHAnsi" w:cstheme="minorBidi"/>
                <w:kern w:val="2"/>
                <w:sz w:val="24"/>
                <w:szCs w:val="24"/>
                <w14:ligatures w14:val="standardContextual"/>
              </w:rPr>
              <w:tab/>
            </w:r>
            <w:r w:rsidRPr="00B74032">
              <w:rPr>
                <w:rStyle w:val="Hyperlink"/>
              </w:rPr>
              <w:t>Bandwidth adaptation</w:t>
            </w:r>
            <w:r>
              <w:rPr>
                <w:webHidden/>
              </w:rPr>
              <w:tab/>
            </w:r>
            <w:r>
              <w:rPr>
                <w:webHidden/>
              </w:rPr>
              <w:fldChar w:fldCharType="begin"/>
            </w:r>
            <w:r>
              <w:rPr>
                <w:webHidden/>
              </w:rPr>
              <w:instrText xml:space="preserve"> PAGEREF _Toc210401424 \h </w:instrText>
            </w:r>
            <w:r>
              <w:rPr>
                <w:webHidden/>
              </w:rPr>
            </w:r>
            <w:r>
              <w:rPr>
                <w:webHidden/>
              </w:rPr>
              <w:fldChar w:fldCharType="separate"/>
            </w:r>
            <w:r w:rsidR="006C1B99">
              <w:rPr>
                <w:webHidden/>
              </w:rPr>
              <w:t>15</w:t>
            </w:r>
            <w:r>
              <w:rPr>
                <w:webHidden/>
              </w:rPr>
              <w:fldChar w:fldCharType="end"/>
            </w:r>
          </w:hyperlink>
        </w:p>
        <w:p w14:paraId="077BF912" w14:textId="4677C6E0" w:rsidR="00547838" w:rsidRDefault="00547838">
          <w:pPr>
            <w:pStyle w:val="TOC2"/>
            <w:rPr>
              <w:rFonts w:asciiTheme="minorHAnsi" w:eastAsiaTheme="minorEastAsia" w:hAnsiTheme="minorHAnsi" w:cstheme="minorBidi"/>
              <w:kern w:val="2"/>
              <w:sz w:val="24"/>
              <w:szCs w:val="24"/>
              <w14:ligatures w14:val="standardContextual"/>
            </w:rPr>
          </w:pPr>
          <w:hyperlink w:anchor="_Toc210401425" w:history="1">
            <w:r w:rsidRPr="00B74032">
              <w:rPr>
                <w:rStyle w:val="Hyperlink"/>
              </w:rPr>
              <w:t>2.7</w:t>
            </w:r>
            <w:r>
              <w:rPr>
                <w:rFonts w:asciiTheme="minorHAnsi" w:eastAsiaTheme="minorEastAsia" w:hAnsiTheme="minorHAnsi" w:cstheme="minorBidi"/>
                <w:kern w:val="2"/>
                <w:sz w:val="24"/>
                <w:szCs w:val="24"/>
                <w14:ligatures w14:val="standardContextual"/>
              </w:rPr>
              <w:tab/>
            </w:r>
            <w:r w:rsidRPr="00B74032">
              <w:rPr>
                <w:rStyle w:val="Hyperlink"/>
              </w:rPr>
              <w:t>RF and Baseband bandwidth</w:t>
            </w:r>
            <w:r>
              <w:rPr>
                <w:webHidden/>
              </w:rPr>
              <w:tab/>
            </w:r>
            <w:r>
              <w:rPr>
                <w:webHidden/>
              </w:rPr>
              <w:fldChar w:fldCharType="begin"/>
            </w:r>
            <w:r>
              <w:rPr>
                <w:webHidden/>
              </w:rPr>
              <w:instrText xml:space="preserve"> PAGEREF _Toc210401425 \h </w:instrText>
            </w:r>
            <w:r>
              <w:rPr>
                <w:webHidden/>
              </w:rPr>
            </w:r>
            <w:r>
              <w:rPr>
                <w:webHidden/>
              </w:rPr>
              <w:fldChar w:fldCharType="separate"/>
            </w:r>
            <w:r w:rsidR="006C1B99">
              <w:rPr>
                <w:webHidden/>
              </w:rPr>
              <w:t>16</w:t>
            </w:r>
            <w:r>
              <w:rPr>
                <w:webHidden/>
              </w:rPr>
              <w:fldChar w:fldCharType="end"/>
            </w:r>
          </w:hyperlink>
        </w:p>
        <w:p w14:paraId="3A0EDA57" w14:textId="1CAE4330" w:rsidR="00547838" w:rsidRDefault="00547838">
          <w:pPr>
            <w:pStyle w:val="TOC2"/>
            <w:rPr>
              <w:rFonts w:asciiTheme="minorHAnsi" w:eastAsiaTheme="minorEastAsia" w:hAnsiTheme="minorHAnsi" w:cstheme="minorBidi"/>
              <w:kern w:val="2"/>
              <w:sz w:val="24"/>
              <w:szCs w:val="24"/>
              <w14:ligatures w14:val="standardContextual"/>
            </w:rPr>
          </w:pPr>
          <w:hyperlink w:anchor="_Toc210401426" w:history="1">
            <w:r w:rsidRPr="00B74032">
              <w:rPr>
                <w:rStyle w:val="Hyperlink"/>
              </w:rPr>
              <w:t>2.8</w:t>
            </w:r>
            <w:r>
              <w:rPr>
                <w:rFonts w:asciiTheme="minorHAnsi" w:eastAsiaTheme="minorEastAsia" w:hAnsiTheme="minorHAnsi" w:cstheme="minorBidi"/>
                <w:kern w:val="2"/>
                <w:sz w:val="24"/>
                <w:szCs w:val="24"/>
                <w14:ligatures w14:val="standardContextual"/>
              </w:rPr>
              <w:tab/>
            </w:r>
            <w:r w:rsidRPr="00B74032">
              <w:rPr>
                <w:rStyle w:val="Hyperlink"/>
              </w:rPr>
              <w:t>Non-Terrestrial Networks</w:t>
            </w:r>
            <w:r>
              <w:rPr>
                <w:webHidden/>
              </w:rPr>
              <w:tab/>
            </w:r>
            <w:r>
              <w:rPr>
                <w:webHidden/>
              </w:rPr>
              <w:fldChar w:fldCharType="begin"/>
            </w:r>
            <w:r>
              <w:rPr>
                <w:webHidden/>
              </w:rPr>
              <w:instrText xml:space="preserve"> PAGEREF _Toc210401426 \h </w:instrText>
            </w:r>
            <w:r>
              <w:rPr>
                <w:webHidden/>
              </w:rPr>
            </w:r>
            <w:r>
              <w:rPr>
                <w:webHidden/>
              </w:rPr>
              <w:fldChar w:fldCharType="separate"/>
            </w:r>
            <w:r w:rsidR="006C1B99">
              <w:rPr>
                <w:webHidden/>
              </w:rPr>
              <w:t>17</w:t>
            </w:r>
            <w:r>
              <w:rPr>
                <w:webHidden/>
              </w:rPr>
              <w:fldChar w:fldCharType="end"/>
            </w:r>
          </w:hyperlink>
        </w:p>
        <w:p w14:paraId="66DB1B49" w14:textId="46279BAB" w:rsidR="00547838" w:rsidRDefault="00547838">
          <w:pPr>
            <w:pStyle w:val="TOC1"/>
            <w:rPr>
              <w:rFonts w:asciiTheme="minorHAnsi" w:eastAsiaTheme="minorEastAsia" w:hAnsiTheme="minorHAnsi" w:cstheme="minorBidi"/>
              <w:kern w:val="2"/>
              <w:sz w:val="24"/>
              <w:szCs w:val="24"/>
              <w14:ligatures w14:val="standardContextual"/>
            </w:rPr>
          </w:pPr>
          <w:hyperlink w:anchor="_Toc210401427" w:history="1">
            <w:r w:rsidRPr="00B74032">
              <w:rPr>
                <w:rStyle w:val="Hyperlink"/>
              </w:rPr>
              <w:t>3</w:t>
            </w:r>
            <w:r>
              <w:rPr>
                <w:rFonts w:asciiTheme="minorHAnsi" w:eastAsiaTheme="minorEastAsia" w:hAnsiTheme="minorHAnsi" w:cstheme="minorBidi"/>
                <w:kern w:val="2"/>
                <w:sz w:val="24"/>
                <w:szCs w:val="24"/>
                <w14:ligatures w14:val="standardContextual"/>
              </w:rPr>
              <w:tab/>
            </w:r>
            <w:r w:rsidRPr="00B74032">
              <w:rPr>
                <w:rStyle w:val="Hyperlink"/>
              </w:rPr>
              <w:t>Other aspects of 6GR</w:t>
            </w:r>
            <w:r>
              <w:rPr>
                <w:webHidden/>
              </w:rPr>
              <w:tab/>
            </w:r>
            <w:r>
              <w:rPr>
                <w:webHidden/>
              </w:rPr>
              <w:fldChar w:fldCharType="begin"/>
            </w:r>
            <w:r>
              <w:rPr>
                <w:webHidden/>
              </w:rPr>
              <w:instrText xml:space="preserve"> PAGEREF _Toc210401427 \h </w:instrText>
            </w:r>
            <w:r>
              <w:rPr>
                <w:webHidden/>
              </w:rPr>
            </w:r>
            <w:r>
              <w:rPr>
                <w:webHidden/>
              </w:rPr>
              <w:fldChar w:fldCharType="separate"/>
            </w:r>
            <w:r w:rsidR="006C1B99">
              <w:rPr>
                <w:webHidden/>
              </w:rPr>
              <w:t>20</w:t>
            </w:r>
            <w:r>
              <w:rPr>
                <w:webHidden/>
              </w:rPr>
              <w:fldChar w:fldCharType="end"/>
            </w:r>
          </w:hyperlink>
        </w:p>
        <w:p w14:paraId="7EB2BDFF" w14:textId="4961A380" w:rsidR="00547838" w:rsidRDefault="00547838">
          <w:pPr>
            <w:pStyle w:val="TOC2"/>
            <w:rPr>
              <w:rFonts w:asciiTheme="minorHAnsi" w:eastAsiaTheme="minorEastAsia" w:hAnsiTheme="minorHAnsi" w:cstheme="minorBidi"/>
              <w:kern w:val="2"/>
              <w:sz w:val="24"/>
              <w:szCs w:val="24"/>
              <w14:ligatures w14:val="standardContextual"/>
            </w:rPr>
          </w:pPr>
          <w:hyperlink w:anchor="_Toc210401428" w:history="1">
            <w:r w:rsidRPr="00B74032">
              <w:rPr>
                <w:rStyle w:val="Hyperlink"/>
              </w:rPr>
              <w:t>3.1</w:t>
            </w:r>
            <w:r>
              <w:rPr>
                <w:rFonts w:asciiTheme="minorHAnsi" w:eastAsiaTheme="minorEastAsia" w:hAnsiTheme="minorHAnsi" w:cstheme="minorBidi"/>
                <w:kern w:val="2"/>
                <w:sz w:val="24"/>
                <w:szCs w:val="24"/>
                <w14:ligatures w14:val="standardContextual"/>
              </w:rPr>
              <w:tab/>
            </w:r>
            <w:r w:rsidRPr="00B74032">
              <w:rPr>
                <w:rStyle w:val="Hyperlink"/>
              </w:rPr>
              <w:t>MIMO Operation</w:t>
            </w:r>
            <w:r>
              <w:rPr>
                <w:webHidden/>
              </w:rPr>
              <w:tab/>
            </w:r>
            <w:r>
              <w:rPr>
                <w:webHidden/>
              </w:rPr>
              <w:fldChar w:fldCharType="begin"/>
            </w:r>
            <w:r>
              <w:rPr>
                <w:webHidden/>
              </w:rPr>
              <w:instrText xml:space="preserve"> PAGEREF _Toc210401428 \h </w:instrText>
            </w:r>
            <w:r>
              <w:rPr>
                <w:webHidden/>
              </w:rPr>
            </w:r>
            <w:r>
              <w:rPr>
                <w:webHidden/>
              </w:rPr>
              <w:fldChar w:fldCharType="separate"/>
            </w:r>
            <w:r w:rsidR="006C1B99">
              <w:rPr>
                <w:webHidden/>
              </w:rPr>
              <w:t>20</w:t>
            </w:r>
            <w:r>
              <w:rPr>
                <w:webHidden/>
              </w:rPr>
              <w:fldChar w:fldCharType="end"/>
            </w:r>
          </w:hyperlink>
        </w:p>
        <w:p w14:paraId="2A2FD0DB" w14:textId="3DA5ED18" w:rsidR="00547838" w:rsidRDefault="00547838">
          <w:pPr>
            <w:pStyle w:val="TOC2"/>
            <w:rPr>
              <w:rFonts w:asciiTheme="minorHAnsi" w:eastAsiaTheme="minorEastAsia" w:hAnsiTheme="minorHAnsi" w:cstheme="minorBidi"/>
              <w:kern w:val="2"/>
              <w:sz w:val="24"/>
              <w:szCs w:val="24"/>
              <w14:ligatures w14:val="standardContextual"/>
            </w:rPr>
          </w:pPr>
          <w:hyperlink w:anchor="_Toc210401429" w:history="1">
            <w:r w:rsidRPr="00B74032">
              <w:rPr>
                <w:rStyle w:val="Hyperlink"/>
              </w:rPr>
              <w:t>3.2</w:t>
            </w:r>
            <w:r>
              <w:rPr>
                <w:rFonts w:asciiTheme="minorHAnsi" w:eastAsiaTheme="minorEastAsia" w:hAnsiTheme="minorHAnsi" w:cstheme="minorBidi"/>
                <w:kern w:val="2"/>
                <w:sz w:val="24"/>
                <w:szCs w:val="24"/>
                <w14:ligatures w14:val="standardContextual"/>
              </w:rPr>
              <w:tab/>
            </w:r>
            <w:r w:rsidRPr="00B74032">
              <w:rPr>
                <w:rStyle w:val="Hyperlink"/>
              </w:rPr>
              <w:t>Physical layer control</w:t>
            </w:r>
            <w:r>
              <w:rPr>
                <w:webHidden/>
              </w:rPr>
              <w:tab/>
            </w:r>
            <w:r>
              <w:rPr>
                <w:webHidden/>
              </w:rPr>
              <w:fldChar w:fldCharType="begin"/>
            </w:r>
            <w:r>
              <w:rPr>
                <w:webHidden/>
              </w:rPr>
              <w:instrText xml:space="preserve"> PAGEREF _Toc210401429 \h </w:instrText>
            </w:r>
            <w:r>
              <w:rPr>
                <w:webHidden/>
              </w:rPr>
            </w:r>
            <w:r>
              <w:rPr>
                <w:webHidden/>
              </w:rPr>
              <w:fldChar w:fldCharType="separate"/>
            </w:r>
            <w:r w:rsidR="006C1B99">
              <w:rPr>
                <w:webHidden/>
              </w:rPr>
              <w:t>22</w:t>
            </w:r>
            <w:r>
              <w:rPr>
                <w:webHidden/>
              </w:rPr>
              <w:fldChar w:fldCharType="end"/>
            </w:r>
          </w:hyperlink>
        </w:p>
        <w:p w14:paraId="076C26B9" w14:textId="6CDDC407" w:rsidR="00547838" w:rsidRDefault="00547838">
          <w:pPr>
            <w:pStyle w:val="TOC2"/>
            <w:rPr>
              <w:rFonts w:asciiTheme="minorHAnsi" w:eastAsiaTheme="minorEastAsia" w:hAnsiTheme="minorHAnsi" w:cstheme="minorBidi"/>
              <w:kern w:val="2"/>
              <w:sz w:val="24"/>
              <w:szCs w:val="24"/>
              <w14:ligatures w14:val="standardContextual"/>
            </w:rPr>
          </w:pPr>
          <w:hyperlink w:anchor="_Toc210401430" w:history="1">
            <w:r w:rsidRPr="00B74032">
              <w:rPr>
                <w:rStyle w:val="Hyperlink"/>
              </w:rPr>
              <w:t>3.3</w:t>
            </w:r>
            <w:r>
              <w:rPr>
                <w:rFonts w:asciiTheme="minorHAnsi" w:eastAsiaTheme="minorEastAsia" w:hAnsiTheme="minorHAnsi" w:cstheme="minorBidi"/>
                <w:kern w:val="2"/>
                <w:sz w:val="24"/>
                <w:szCs w:val="24"/>
                <w14:ligatures w14:val="standardContextual"/>
              </w:rPr>
              <w:tab/>
            </w:r>
            <w:r w:rsidRPr="00B74032">
              <w:rPr>
                <w:rStyle w:val="Hyperlink"/>
              </w:rPr>
              <w:t>Unlicensed spectrum usage for uplink</w:t>
            </w:r>
            <w:r>
              <w:rPr>
                <w:webHidden/>
              </w:rPr>
              <w:tab/>
            </w:r>
            <w:r>
              <w:rPr>
                <w:webHidden/>
              </w:rPr>
              <w:fldChar w:fldCharType="begin"/>
            </w:r>
            <w:r>
              <w:rPr>
                <w:webHidden/>
              </w:rPr>
              <w:instrText xml:space="preserve"> PAGEREF _Toc210401430 \h </w:instrText>
            </w:r>
            <w:r>
              <w:rPr>
                <w:webHidden/>
              </w:rPr>
            </w:r>
            <w:r>
              <w:rPr>
                <w:webHidden/>
              </w:rPr>
              <w:fldChar w:fldCharType="separate"/>
            </w:r>
            <w:r w:rsidR="006C1B99">
              <w:rPr>
                <w:webHidden/>
              </w:rPr>
              <w:t>23</w:t>
            </w:r>
            <w:r>
              <w:rPr>
                <w:webHidden/>
              </w:rPr>
              <w:fldChar w:fldCharType="end"/>
            </w:r>
          </w:hyperlink>
        </w:p>
        <w:p w14:paraId="5B162D6B" w14:textId="1C3E5EDE" w:rsidR="00547838" w:rsidRDefault="00547838">
          <w:pPr>
            <w:pStyle w:val="TOC1"/>
            <w:rPr>
              <w:rFonts w:asciiTheme="minorHAnsi" w:eastAsiaTheme="minorEastAsia" w:hAnsiTheme="minorHAnsi" w:cstheme="minorBidi"/>
              <w:kern w:val="2"/>
              <w:sz w:val="24"/>
              <w:szCs w:val="24"/>
              <w14:ligatures w14:val="standardContextual"/>
            </w:rPr>
          </w:pPr>
          <w:hyperlink w:anchor="_Toc210401431" w:history="1">
            <w:r w:rsidRPr="00B74032">
              <w:rPr>
                <w:rStyle w:val="Hyperlink"/>
              </w:rPr>
              <w:t>4</w:t>
            </w:r>
            <w:r>
              <w:rPr>
                <w:rFonts w:asciiTheme="minorHAnsi" w:eastAsiaTheme="minorEastAsia" w:hAnsiTheme="minorHAnsi" w:cstheme="minorBidi"/>
                <w:kern w:val="2"/>
                <w:sz w:val="24"/>
                <w:szCs w:val="24"/>
                <w14:ligatures w14:val="standardContextual"/>
              </w:rPr>
              <w:tab/>
            </w:r>
            <w:r w:rsidRPr="00B74032">
              <w:rPr>
                <w:rStyle w:val="Hyperlink"/>
              </w:rPr>
              <w:t>Conclusion</w:t>
            </w:r>
            <w:r>
              <w:rPr>
                <w:webHidden/>
              </w:rPr>
              <w:tab/>
            </w:r>
            <w:r>
              <w:rPr>
                <w:webHidden/>
              </w:rPr>
              <w:fldChar w:fldCharType="begin"/>
            </w:r>
            <w:r>
              <w:rPr>
                <w:webHidden/>
              </w:rPr>
              <w:instrText xml:space="preserve"> PAGEREF _Toc210401431 \h </w:instrText>
            </w:r>
            <w:r>
              <w:rPr>
                <w:webHidden/>
              </w:rPr>
            </w:r>
            <w:r>
              <w:rPr>
                <w:webHidden/>
              </w:rPr>
              <w:fldChar w:fldCharType="separate"/>
            </w:r>
            <w:r w:rsidR="006C1B99">
              <w:rPr>
                <w:webHidden/>
              </w:rPr>
              <w:t>23</w:t>
            </w:r>
            <w:r>
              <w:rPr>
                <w:webHidden/>
              </w:rPr>
              <w:fldChar w:fldCharType="end"/>
            </w:r>
          </w:hyperlink>
        </w:p>
        <w:p w14:paraId="7CD95422" w14:textId="739F4E2F" w:rsidR="00547838" w:rsidRDefault="00547838">
          <w:pPr>
            <w:pStyle w:val="TOC1"/>
            <w:rPr>
              <w:rFonts w:asciiTheme="minorHAnsi" w:eastAsiaTheme="minorEastAsia" w:hAnsiTheme="minorHAnsi" w:cstheme="minorBidi"/>
              <w:kern w:val="2"/>
              <w:sz w:val="24"/>
              <w:szCs w:val="24"/>
              <w14:ligatures w14:val="standardContextual"/>
            </w:rPr>
          </w:pPr>
          <w:hyperlink w:anchor="_Toc210401432" w:history="1">
            <w:r w:rsidRPr="00B74032">
              <w:rPr>
                <w:rStyle w:val="Hyperlink"/>
              </w:rPr>
              <w:t>References</w:t>
            </w:r>
            <w:r>
              <w:rPr>
                <w:webHidden/>
              </w:rPr>
              <w:tab/>
            </w:r>
            <w:r>
              <w:rPr>
                <w:webHidden/>
              </w:rPr>
              <w:fldChar w:fldCharType="begin"/>
            </w:r>
            <w:r>
              <w:rPr>
                <w:webHidden/>
              </w:rPr>
              <w:instrText xml:space="preserve"> PAGEREF _Toc210401432 \h </w:instrText>
            </w:r>
            <w:r>
              <w:rPr>
                <w:webHidden/>
              </w:rPr>
            </w:r>
            <w:r>
              <w:rPr>
                <w:webHidden/>
              </w:rPr>
              <w:fldChar w:fldCharType="separate"/>
            </w:r>
            <w:r w:rsidR="006C1B99">
              <w:rPr>
                <w:webHidden/>
              </w:rPr>
              <w:t>23</w:t>
            </w:r>
            <w:r>
              <w:rPr>
                <w:webHidden/>
              </w:rPr>
              <w:fldChar w:fldCharType="end"/>
            </w:r>
          </w:hyperlink>
        </w:p>
        <w:p w14:paraId="13BBFC65" w14:textId="387D9CA1" w:rsidR="002B3B28" w:rsidRDefault="002B3B28">
          <w:r>
            <w:rPr>
              <w:b/>
              <w:bCs/>
              <w:noProof/>
            </w:rPr>
            <w:fldChar w:fldCharType="end"/>
          </w:r>
        </w:p>
      </w:sdtContent>
    </w:sdt>
    <w:p w14:paraId="6D5E4E0F" w14:textId="77777777" w:rsidR="002B3B28" w:rsidRDefault="002B3B28" w:rsidP="00CE553D"/>
    <w:p w14:paraId="19EC068F" w14:textId="77777777" w:rsidR="00C74EA6" w:rsidRDefault="00C74EA6" w:rsidP="00C74EA6">
      <w:pPr>
        <w:rPr>
          <w:b/>
          <w:bCs/>
          <w:lang w:val="en-US"/>
        </w:rPr>
      </w:pPr>
    </w:p>
    <w:p w14:paraId="1D5DA2E8" w14:textId="77777777" w:rsidR="006F2ABA" w:rsidRPr="00C74EA6" w:rsidRDefault="006F2ABA" w:rsidP="00C74EA6">
      <w:pPr>
        <w:rPr>
          <w:b/>
          <w:bCs/>
          <w:lang w:val="en-US"/>
        </w:rPr>
      </w:pPr>
    </w:p>
    <w:p w14:paraId="0EC46C20" w14:textId="77777777" w:rsidR="00C74EA6" w:rsidRDefault="00C74EA6" w:rsidP="00B764D8">
      <w:pPr>
        <w:pStyle w:val="Heading1"/>
        <w:rPr>
          <w:lang w:val="en-US"/>
        </w:rPr>
      </w:pPr>
      <w:bookmarkStart w:id="5" w:name="_Toc206170540"/>
      <w:bookmarkStart w:id="6" w:name="_Toc210401412"/>
      <w:r w:rsidRPr="00C74EA6">
        <w:rPr>
          <w:lang w:val="en-US"/>
        </w:rPr>
        <w:lastRenderedPageBreak/>
        <w:t>Technology components for 6G physical layer</w:t>
      </w:r>
      <w:bookmarkEnd w:id="5"/>
      <w:bookmarkEnd w:id="6"/>
    </w:p>
    <w:p w14:paraId="2F309D2D" w14:textId="77777777" w:rsidR="002642A6" w:rsidRDefault="002642A6" w:rsidP="002642A6">
      <w:pPr>
        <w:rPr>
          <w:lang w:val="en-US"/>
        </w:rPr>
      </w:pPr>
    </w:p>
    <w:p w14:paraId="43C57A52" w14:textId="5C16816A" w:rsidR="00AB1048" w:rsidRPr="00C53508" w:rsidRDefault="00AB1048" w:rsidP="00AB1048">
      <w:pPr>
        <w:pStyle w:val="Heading2"/>
        <w:rPr>
          <w:lang w:val="en-US"/>
        </w:rPr>
      </w:pPr>
      <w:bookmarkStart w:id="7" w:name="_Toc206170549"/>
      <w:bookmarkStart w:id="8" w:name="_Toc210401413"/>
      <w:r>
        <w:rPr>
          <w:lang w:val="en-US"/>
        </w:rPr>
        <w:t>Device Types</w:t>
      </w:r>
      <w:bookmarkEnd w:id="7"/>
      <w:r w:rsidR="00685387">
        <w:rPr>
          <w:lang w:val="en-US"/>
        </w:rPr>
        <w:t xml:space="preserve"> and </w:t>
      </w:r>
      <w:r w:rsidR="00CF603A">
        <w:rPr>
          <w:lang w:val="en-US"/>
        </w:rPr>
        <w:t>S</w:t>
      </w:r>
      <w:r w:rsidR="00597554">
        <w:rPr>
          <w:lang w:val="en-US"/>
        </w:rPr>
        <w:t>calability</w:t>
      </w:r>
      <w:bookmarkEnd w:id="8"/>
    </w:p>
    <w:p w14:paraId="09F270B0" w14:textId="34C6E4B6" w:rsidR="00AB1048" w:rsidRDefault="00AB1048" w:rsidP="00AB1048">
      <w:pPr>
        <w:rPr>
          <w:lang w:val="en-US"/>
        </w:rPr>
      </w:pPr>
      <w:r>
        <w:rPr>
          <w:lang w:val="en-US"/>
        </w:rPr>
        <w:t xml:space="preserve">The 6GR SID [3] outlines several distinct objectives related to device types. For instance: </w:t>
      </w:r>
      <w:r w:rsidRPr="00CF419F">
        <w:rPr>
          <w:i/>
          <w:lang w:val="en-US"/>
        </w:rPr>
        <w:t>Target scalable and forward compatible design for diverse device types</w:t>
      </w:r>
      <w:r>
        <w:rPr>
          <w:i/>
          <w:iCs/>
          <w:lang w:val="en-US"/>
        </w:rPr>
        <w:t xml:space="preserve">” [RAN1, RAN2, RAN3, RAN4], </w:t>
      </w:r>
      <w:r w:rsidRPr="00CF419F">
        <w:rPr>
          <w:lang w:val="en-US"/>
        </w:rPr>
        <w:t>“</w:t>
      </w:r>
      <w:r w:rsidRPr="00CF419F">
        <w:rPr>
          <w:i/>
          <w:lang w:val="en-US"/>
        </w:rPr>
        <w:t>Study UE RF capabilities considering different device types and implementations</w:t>
      </w:r>
      <w:r>
        <w:rPr>
          <w:lang w:val="en-US"/>
        </w:rPr>
        <w:t xml:space="preserve">” </w:t>
      </w:r>
      <w:r w:rsidRPr="00CF419F">
        <w:rPr>
          <w:i/>
          <w:lang w:val="en-US"/>
        </w:rPr>
        <w:t>[RAN4].</w:t>
      </w:r>
      <w:r>
        <w:rPr>
          <w:i/>
          <w:iCs/>
          <w:lang w:val="en-US"/>
        </w:rPr>
        <w:t xml:space="preserve"> </w:t>
      </w:r>
      <w:r w:rsidRPr="00CF419F">
        <w:rPr>
          <w:lang w:val="en-US"/>
        </w:rPr>
        <w:t>The set of</w:t>
      </w:r>
      <w:r>
        <w:rPr>
          <w:i/>
          <w:iCs/>
          <w:lang w:val="en-US"/>
        </w:rPr>
        <w:t xml:space="preserve"> </w:t>
      </w:r>
      <w:r>
        <w:rPr>
          <w:lang w:val="en-US"/>
        </w:rPr>
        <w:t>complementary</w:t>
      </w:r>
      <w:r w:rsidDel="002B1F9A">
        <w:rPr>
          <w:lang w:val="en-US"/>
        </w:rPr>
        <w:t xml:space="preserve"> </w:t>
      </w:r>
      <w:r>
        <w:rPr>
          <w:lang w:val="en-US"/>
        </w:rPr>
        <w:t xml:space="preserve">objectives related to device types is collectively aiming to achieve an integrated solution in 6GR that supports a framework for device types that is extensible and efficient, and one that overcomes issues faced in previous generations. </w:t>
      </w:r>
      <w:proofErr w:type="gramStart"/>
      <w:r>
        <w:rPr>
          <w:lang w:val="en-US"/>
        </w:rPr>
        <w:t>In particular, 6GR</w:t>
      </w:r>
      <w:proofErr w:type="gramEnd"/>
      <w:r>
        <w:rPr>
          <w:lang w:val="en-US"/>
        </w:rPr>
        <w:t xml:space="preserve"> must avoid the difficulties both LTE and 5G had when defining “lower-capability devices” after the initial release. </w:t>
      </w:r>
      <w:r w:rsidR="000311CE">
        <w:rPr>
          <w:lang w:val="en-US"/>
        </w:rPr>
        <w:t>For a collective reflection of the converging proposals</w:t>
      </w:r>
      <w:r w:rsidR="00A33128">
        <w:rPr>
          <w:lang w:val="en-US"/>
        </w:rPr>
        <w:t xml:space="preserve"> made in RAN1#122 regarding device types</w:t>
      </w:r>
      <w:r w:rsidR="000311CE">
        <w:rPr>
          <w:lang w:val="en-US"/>
        </w:rPr>
        <w:t>, the meeting agreed the following</w:t>
      </w:r>
      <w:r w:rsidR="00A33128">
        <w:rPr>
          <w:lang w:val="en-US"/>
        </w:rPr>
        <w:t xml:space="preserve">: </w:t>
      </w:r>
    </w:p>
    <w:tbl>
      <w:tblPr>
        <w:tblStyle w:val="TableGrid"/>
        <w:tblW w:w="0" w:type="auto"/>
        <w:tblLook w:val="04A0" w:firstRow="1" w:lastRow="0" w:firstColumn="1" w:lastColumn="0" w:noHBand="0" w:noVBand="1"/>
      </w:tblPr>
      <w:tblGrid>
        <w:gridCol w:w="9962"/>
      </w:tblGrid>
      <w:tr w:rsidR="00847515" w14:paraId="4D0D4A1C" w14:textId="77777777" w:rsidTr="00847515">
        <w:tc>
          <w:tcPr>
            <w:tcW w:w="9962" w:type="dxa"/>
          </w:tcPr>
          <w:p w14:paraId="4DB68382" w14:textId="77777777" w:rsidR="00847515" w:rsidRDefault="00847515" w:rsidP="00847515">
            <w:pPr>
              <w:pStyle w:val="ListParagraph"/>
              <w:spacing w:line="252" w:lineRule="auto"/>
              <w:ind w:left="0"/>
              <w:rPr>
                <w:rFonts w:eastAsia="DengXian"/>
                <w:sz w:val="21"/>
                <w:szCs w:val="21"/>
                <w:highlight w:val="green"/>
                <w:lang w:val="en-US"/>
              </w:rPr>
            </w:pPr>
            <w:r>
              <w:rPr>
                <w:rFonts w:eastAsia="DengXian" w:hint="eastAsia"/>
                <w:sz w:val="21"/>
                <w:szCs w:val="21"/>
                <w:highlight w:val="green"/>
                <w:lang w:val="en-US"/>
              </w:rPr>
              <w:t>Agreement</w:t>
            </w:r>
          </w:p>
          <w:p w14:paraId="6DDFE026" w14:textId="77777777" w:rsidR="00847515" w:rsidRPr="00F56717" w:rsidRDefault="00847515" w:rsidP="00847515">
            <w:pPr>
              <w:pStyle w:val="ListParagraph"/>
              <w:spacing w:line="252" w:lineRule="auto"/>
              <w:ind w:left="0"/>
              <w:rPr>
                <w:sz w:val="21"/>
                <w:szCs w:val="21"/>
                <w:lang w:val="en-US"/>
              </w:rPr>
            </w:pPr>
            <w:r w:rsidRPr="00F56717">
              <w:rPr>
                <w:rFonts w:hint="eastAsia"/>
                <w:sz w:val="21"/>
                <w:szCs w:val="21"/>
                <w:lang w:val="en-US"/>
              </w:rPr>
              <w:t xml:space="preserve">Study a scalable 6GR </w:t>
            </w:r>
            <w:r w:rsidRPr="00F56717">
              <w:rPr>
                <w:sz w:val="21"/>
                <w:szCs w:val="21"/>
                <w:lang w:val="en-US"/>
              </w:rPr>
              <w:t>design</w:t>
            </w:r>
            <w:r w:rsidRPr="00F56717">
              <w:rPr>
                <w:rFonts w:hint="eastAsia"/>
                <w:sz w:val="21"/>
                <w:szCs w:val="21"/>
                <w:lang w:val="en-US"/>
              </w:rPr>
              <w:t xml:space="preserve"> for diverse device types</w:t>
            </w:r>
            <w:r>
              <w:rPr>
                <w:rFonts w:eastAsia="DengXian" w:hint="eastAsia"/>
                <w:sz w:val="21"/>
                <w:szCs w:val="21"/>
                <w:lang w:val="en-US"/>
              </w:rPr>
              <w:t xml:space="preserve">, considering </w:t>
            </w:r>
            <w:r w:rsidRPr="00F56717">
              <w:rPr>
                <w:rFonts w:hint="eastAsia"/>
                <w:sz w:val="21"/>
                <w:szCs w:val="21"/>
                <w:lang w:val="en-US"/>
              </w:rPr>
              <w:t>aspects:</w:t>
            </w:r>
          </w:p>
          <w:p w14:paraId="40A70E69" w14:textId="3817EBA4" w:rsidR="00847515" w:rsidRPr="00F56717" w:rsidRDefault="00847515" w:rsidP="00847515">
            <w:pPr>
              <w:pStyle w:val="ListParagraph"/>
              <w:numPr>
                <w:ilvl w:val="0"/>
                <w:numId w:val="31"/>
              </w:numPr>
              <w:spacing w:line="252" w:lineRule="auto"/>
              <w:rPr>
                <w:sz w:val="21"/>
                <w:szCs w:val="21"/>
                <w:lang w:val="en-US"/>
              </w:rPr>
            </w:pPr>
            <w:r>
              <w:rPr>
                <w:rFonts w:eastAsia="DengXian"/>
                <w:sz w:val="21"/>
                <w:szCs w:val="21"/>
                <w:lang w:val="en-US"/>
              </w:rPr>
              <w:t>W</w:t>
            </w:r>
            <w:r>
              <w:rPr>
                <w:rFonts w:eastAsia="DengXian" w:hint="eastAsia"/>
                <w:sz w:val="21"/>
                <w:szCs w:val="21"/>
                <w:lang w:val="en-US"/>
              </w:rPr>
              <w:t xml:space="preserve">hat should be </w:t>
            </w:r>
            <w:r w:rsidRPr="00F56717">
              <w:rPr>
                <w:sz w:val="21"/>
                <w:szCs w:val="21"/>
                <w:lang w:val="en-US"/>
              </w:rPr>
              <w:t>commonly applicable to all 6G device types</w:t>
            </w:r>
          </w:p>
          <w:p w14:paraId="3D9A2F90" w14:textId="478E3A5C" w:rsidR="00847515" w:rsidRPr="00847515" w:rsidRDefault="00847515" w:rsidP="00847515">
            <w:pPr>
              <w:pStyle w:val="ListParagraph"/>
              <w:numPr>
                <w:ilvl w:val="0"/>
                <w:numId w:val="31"/>
              </w:numPr>
              <w:spacing w:after="240" w:line="252" w:lineRule="auto"/>
              <w:rPr>
                <w:sz w:val="21"/>
                <w:szCs w:val="21"/>
                <w:lang w:val="en-US"/>
              </w:rPr>
            </w:pPr>
            <w:r w:rsidRPr="00F56717">
              <w:rPr>
                <w:rFonts w:hint="eastAsia"/>
                <w:sz w:val="21"/>
                <w:szCs w:val="21"/>
                <w:lang w:val="en-US"/>
              </w:rPr>
              <w:t xml:space="preserve">FFS: </w:t>
            </w:r>
            <w:r w:rsidRPr="00F56717">
              <w:rPr>
                <w:sz w:val="21"/>
                <w:szCs w:val="21"/>
                <w:lang w:val="en-US"/>
              </w:rPr>
              <w:t>add-on features dedicated to specific</w:t>
            </w:r>
            <w:r w:rsidRPr="00F56717">
              <w:rPr>
                <w:rFonts w:hint="eastAsia"/>
                <w:sz w:val="21"/>
                <w:szCs w:val="21"/>
                <w:lang w:val="en-US"/>
              </w:rPr>
              <w:t xml:space="preserve"> </w:t>
            </w:r>
            <w:r w:rsidRPr="00F56717">
              <w:rPr>
                <w:sz w:val="21"/>
                <w:szCs w:val="21"/>
                <w:lang w:val="en-US"/>
              </w:rPr>
              <w:t>device types</w:t>
            </w:r>
            <w:r w:rsidRPr="00F56717">
              <w:rPr>
                <w:rFonts w:hint="eastAsia"/>
                <w:sz w:val="21"/>
                <w:szCs w:val="21"/>
                <w:lang w:val="en-US"/>
              </w:rPr>
              <w:t>, if any</w:t>
            </w:r>
          </w:p>
          <w:p w14:paraId="5F1F85CC" w14:textId="77777777" w:rsidR="00847515" w:rsidRDefault="00847515" w:rsidP="00847515">
            <w:pPr>
              <w:spacing w:after="0"/>
              <w:rPr>
                <w:rFonts w:eastAsia="DengXian"/>
                <w:highlight w:val="green"/>
                <w:lang w:val="en-US" w:eastAsia="zh-CN"/>
              </w:rPr>
            </w:pPr>
            <w:r>
              <w:rPr>
                <w:rFonts w:eastAsia="DengXian" w:hint="eastAsia"/>
                <w:highlight w:val="green"/>
                <w:lang w:val="en-US" w:eastAsia="zh-CN"/>
              </w:rPr>
              <w:t>Agreement</w:t>
            </w:r>
          </w:p>
          <w:p w14:paraId="6FA94D74" w14:textId="796C68F0" w:rsidR="00847515" w:rsidRPr="00847515" w:rsidRDefault="00847515" w:rsidP="00AB1048">
            <w:pPr>
              <w:pStyle w:val="ListParagraph"/>
              <w:numPr>
                <w:ilvl w:val="0"/>
                <w:numId w:val="30"/>
              </w:numPr>
              <w:spacing w:line="252" w:lineRule="auto"/>
              <w:rPr>
                <w:sz w:val="21"/>
                <w:szCs w:val="21"/>
                <w:lang w:val="en-US"/>
              </w:rPr>
            </w:pPr>
            <w:r w:rsidRPr="007A66D3">
              <w:rPr>
                <w:rFonts w:hint="eastAsia"/>
                <w:sz w:val="21"/>
                <w:szCs w:val="21"/>
                <w:lang w:val="en-US"/>
              </w:rPr>
              <w:t>Study</w:t>
            </w:r>
            <w:r>
              <w:rPr>
                <w:rFonts w:eastAsia="DengXian" w:hint="eastAsia"/>
                <w:sz w:val="21"/>
                <w:szCs w:val="21"/>
                <w:lang w:val="en-US"/>
              </w:rPr>
              <w:t xml:space="preserve"> the </w:t>
            </w:r>
            <w:r w:rsidRPr="007A66D3">
              <w:rPr>
                <w:rFonts w:hint="eastAsia"/>
                <w:sz w:val="21"/>
                <w:szCs w:val="21"/>
                <w:lang w:val="en-US"/>
              </w:rPr>
              <w:t xml:space="preserve">device types </w:t>
            </w:r>
            <w:r>
              <w:rPr>
                <w:rFonts w:eastAsia="DengXian" w:hint="eastAsia"/>
                <w:sz w:val="21"/>
                <w:szCs w:val="21"/>
                <w:lang w:val="en-US"/>
              </w:rPr>
              <w:t xml:space="preserve">from </w:t>
            </w:r>
            <w:r>
              <w:rPr>
                <w:rFonts w:eastAsia="DengXian"/>
                <w:sz w:val="21"/>
                <w:szCs w:val="21"/>
                <w:lang w:val="en-US"/>
              </w:rPr>
              <w:t>physical</w:t>
            </w:r>
            <w:r>
              <w:rPr>
                <w:rFonts w:eastAsia="DengXian" w:hint="eastAsia"/>
                <w:sz w:val="21"/>
                <w:szCs w:val="21"/>
                <w:lang w:val="en-US"/>
              </w:rPr>
              <w:t xml:space="preserve"> layer perspective to be </w:t>
            </w:r>
            <w:r w:rsidRPr="007A66D3">
              <w:rPr>
                <w:rFonts w:hint="eastAsia"/>
                <w:sz w:val="21"/>
                <w:szCs w:val="21"/>
                <w:lang w:val="en-US"/>
              </w:rPr>
              <w:t>suppor</w:t>
            </w:r>
            <w:r>
              <w:rPr>
                <w:rFonts w:eastAsia="DengXian" w:hint="eastAsia"/>
                <w:sz w:val="21"/>
                <w:szCs w:val="21"/>
                <w:lang w:val="en-US"/>
              </w:rPr>
              <w:t>t</w:t>
            </w:r>
            <w:r w:rsidRPr="007A66D3">
              <w:rPr>
                <w:rFonts w:hint="eastAsia"/>
                <w:sz w:val="21"/>
                <w:szCs w:val="21"/>
                <w:lang w:val="en-US"/>
              </w:rPr>
              <w:t>ed by 6GR</w:t>
            </w:r>
            <w:r>
              <w:rPr>
                <w:rFonts w:eastAsia="DengXian" w:hint="eastAsia"/>
                <w:sz w:val="21"/>
                <w:szCs w:val="21"/>
                <w:lang w:val="en-US"/>
              </w:rPr>
              <w:t xml:space="preserve">, </w:t>
            </w:r>
            <w:r>
              <w:rPr>
                <w:rFonts w:eastAsia="DengXian"/>
                <w:sz w:val="21"/>
                <w:szCs w:val="21"/>
                <w:lang w:val="en-US"/>
              </w:rPr>
              <w:t>subject</w:t>
            </w:r>
            <w:r>
              <w:rPr>
                <w:rFonts w:eastAsia="DengXian" w:hint="eastAsia"/>
                <w:sz w:val="21"/>
                <w:szCs w:val="21"/>
                <w:lang w:val="en-US"/>
              </w:rPr>
              <w:t xml:space="preserve"> to </w:t>
            </w:r>
            <w:r>
              <w:rPr>
                <w:rFonts w:eastAsia="DengXian"/>
                <w:sz w:val="21"/>
                <w:szCs w:val="21"/>
                <w:lang w:val="en-US"/>
              </w:rPr>
              <w:t>further</w:t>
            </w:r>
            <w:r>
              <w:rPr>
                <w:rFonts w:eastAsia="DengXian" w:hint="eastAsia"/>
                <w:sz w:val="21"/>
                <w:szCs w:val="21"/>
                <w:lang w:val="en-US"/>
              </w:rPr>
              <w:t xml:space="preserve"> </w:t>
            </w:r>
            <w:r>
              <w:rPr>
                <w:rFonts w:eastAsia="DengXian"/>
                <w:sz w:val="21"/>
                <w:szCs w:val="21"/>
                <w:lang w:val="en-US"/>
              </w:rPr>
              <w:t>discussion</w:t>
            </w:r>
            <w:r>
              <w:rPr>
                <w:rFonts w:eastAsia="DengXian" w:hint="eastAsia"/>
                <w:sz w:val="21"/>
                <w:szCs w:val="21"/>
                <w:lang w:val="en-US"/>
              </w:rPr>
              <w:t xml:space="preserve"> and confirmation in RAN</w:t>
            </w:r>
          </w:p>
        </w:tc>
      </w:tr>
    </w:tbl>
    <w:p w14:paraId="38D8CC91" w14:textId="163919D9" w:rsidR="00A33128" w:rsidRDefault="00A33128" w:rsidP="00847515">
      <w:pPr>
        <w:rPr>
          <w:lang w:val="en-US"/>
        </w:rPr>
      </w:pPr>
    </w:p>
    <w:p w14:paraId="206A5A81" w14:textId="5116016C" w:rsidR="00F26F00" w:rsidRDefault="000311CE" w:rsidP="00AB1048">
      <w:pPr>
        <w:rPr>
          <w:lang w:val="en-US"/>
        </w:rPr>
      </w:pPr>
      <w:r>
        <w:rPr>
          <w:lang w:val="en-US"/>
        </w:rPr>
        <w:t xml:space="preserve">In addition, </w:t>
      </w:r>
      <w:r w:rsidR="00F26F00">
        <w:rPr>
          <w:lang w:val="en-US"/>
        </w:rPr>
        <w:t>regarding device types in 6GR</w:t>
      </w:r>
      <w:r>
        <w:rPr>
          <w:lang w:val="en-US"/>
        </w:rPr>
        <w:t xml:space="preserve">, RAN#109 has endorsed the two RAN1#122 agreements on RF and Baseband bandwidth (as referred in section 3.6), guiding further that RAN1 should continue the study </w:t>
      </w:r>
      <w:r w:rsidRPr="00C66A21">
        <w:t>on both the minimum spectrum allocation and the smallest maximum UE bandwidth from the 6GR design perspective.</w:t>
      </w:r>
    </w:p>
    <w:p w14:paraId="34D9BBB2" w14:textId="1D9A83AC" w:rsidR="00AB1048" w:rsidRDefault="00AB1048" w:rsidP="00AB1048">
      <w:pPr>
        <w:rPr>
          <w:lang w:val="en-US"/>
        </w:rPr>
      </w:pPr>
      <w:r>
        <w:rPr>
          <w:lang w:val="en-US"/>
        </w:rPr>
        <w:t xml:space="preserve">The starting point for discussion on device types is the fundamental PHY and RF </w:t>
      </w:r>
      <w:r w:rsidR="008427B7">
        <w:rPr>
          <w:lang w:val="en-US"/>
        </w:rPr>
        <w:t>characteristics</w:t>
      </w:r>
      <w:r>
        <w:rPr>
          <w:lang w:val="en-US"/>
        </w:rPr>
        <w:t xml:space="preserve"> of a device of a certain type</w:t>
      </w:r>
      <w:r w:rsidR="00F74FD8">
        <w:rPr>
          <w:lang w:val="en-US"/>
        </w:rPr>
        <w:t>.</w:t>
      </w:r>
      <w:r>
        <w:rPr>
          <w:lang w:val="en-US"/>
        </w:rPr>
        <w:t xml:space="preserve">  While RAN4 has a key role in defining RF, </w:t>
      </w:r>
      <w:r w:rsidRPr="008433FE">
        <w:rPr>
          <w:lang w:val="en-US"/>
        </w:rPr>
        <w:t>RRM/DMD minimum performance requirements</w:t>
      </w:r>
      <w:r>
        <w:rPr>
          <w:lang w:val="en-US"/>
        </w:rPr>
        <w:t xml:space="preserve">, or form factor characteristics (e.g., power class, minimum/maximum channel bandwidth, Tx/Rx antennas, …) and RAN2 will also have to define the signaling and procedural aspects of the device types, </w:t>
      </w:r>
      <w:r w:rsidR="00E61437">
        <w:rPr>
          <w:lang w:val="en-US"/>
        </w:rPr>
        <w:t>RAN1 should focus on studying</w:t>
      </w:r>
      <w:r>
        <w:rPr>
          <w:lang w:val="en-US"/>
        </w:rPr>
        <w:t xml:space="preserve"> the </w:t>
      </w:r>
      <w:r>
        <w:rPr>
          <w:b/>
          <w:bCs/>
          <w:lang w:val="en-US"/>
        </w:rPr>
        <w:t xml:space="preserve">minimum </w:t>
      </w:r>
      <w:r w:rsidR="00E61437">
        <w:rPr>
          <w:lang w:val="en-US"/>
        </w:rPr>
        <w:t xml:space="preserve">and </w:t>
      </w:r>
      <w:r>
        <w:rPr>
          <w:b/>
          <w:bCs/>
          <w:lang w:val="en-US"/>
        </w:rPr>
        <w:t>required</w:t>
      </w:r>
      <w:r>
        <w:rPr>
          <w:lang w:val="en-US"/>
        </w:rPr>
        <w:t xml:space="preserve"> support </w:t>
      </w:r>
      <w:r w:rsidR="00B049A3">
        <w:rPr>
          <w:lang w:val="en-US"/>
        </w:rPr>
        <w:t xml:space="preserve">of </w:t>
      </w:r>
      <w:r w:rsidR="00BD1840">
        <w:rPr>
          <w:lang w:val="en-US"/>
        </w:rPr>
        <w:t xml:space="preserve">physical layer </w:t>
      </w:r>
      <w:r w:rsidR="00E61437">
        <w:rPr>
          <w:lang w:val="en-US"/>
        </w:rPr>
        <w:t>capabilities</w:t>
      </w:r>
      <w:r w:rsidR="008B50AA">
        <w:rPr>
          <w:lang w:val="en-US"/>
        </w:rPr>
        <w:t>.</w:t>
      </w:r>
      <w:r>
        <w:rPr>
          <w:lang w:val="en-US"/>
        </w:rPr>
        <w:t xml:space="preserve"> For instance, in 5G</w:t>
      </w:r>
      <w:r w:rsidR="008B50AA">
        <w:rPr>
          <w:lang w:val="en-US"/>
        </w:rPr>
        <w:t>,</w:t>
      </w:r>
      <w:r>
        <w:rPr>
          <w:lang w:val="en-US"/>
        </w:rPr>
        <w:t xml:space="preserve"> </w:t>
      </w:r>
      <w:proofErr w:type="spellStart"/>
      <w:r>
        <w:rPr>
          <w:lang w:val="en-US"/>
        </w:rPr>
        <w:t>eMBB</w:t>
      </w:r>
      <w:proofErr w:type="spellEnd"/>
      <w:r>
        <w:rPr>
          <w:lang w:val="en-US"/>
        </w:rPr>
        <w:t xml:space="preserve"> devices are required to support by default 4Rx in most bands, while </w:t>
      </w:r>
      <w:proofErr w:type="spellStart"/>
      <w:r>
        <w:rPr>
          <w:lang w:val="en-US"/>
        </w:rPr>
        <w:t>RedCap</w:t>
      </w:r>
      <w:proofErr w:type="spellEnd"/>
      <w:r>
        <w:rPr>
          <w:lang w:val="en-US"/>
        </w:rPr>
        <w:t xml:space="preserve"> devices are only required to support 2Rx or 1Rx. Such characteristics impact both the initial access and RF/PHY characteristics, coverage planning for deployments</w:t>
      </w:r>
      <w:r w:rsidR="000172C3">
        <w:rPr>
          <w:lang w:val="en-US"/>
        </w:rPr>
        <w:t>,</w:t>
      </w:r>
      <w:r>
        <w:rPr>
          <w:lang w:val="en-US"/>
        </w:rPr>
        <w:t xml:space="preserve"> and UE configuration/capabilities.</w:t>
      </w:r>
    </w:p>
    <w:p w14:paraId="20027881" w14:textId="0FF7A67A" w:rsidR="00AB1048" w:rsidRDefault="00AB1048" w:rsidP="00AB1048">
      <w:pPr>
        <w:pStyle w:val="Observation"/>
        <w:numPr>
          <w:ilvl w:val="0"/>
          <w:numId w:val="0"/>
        </w:numPr>
        <w:rPr>
          <w:i/>
          <w:iCs/>
        </w:rPr>
      </w:pPr>
      <w:r w:rsidRPr="008B5E31">
        <w:rPr>
          <w:b/>
          <w:bCs/>
          <w:i/>
          <w:iCs/>
        </w:rPr>
        <w:t xml:space="preserve">Observation </w:t>
      </w:r>
      <w:r w:rsidR="00CC4EDB">
        <w:rPr>
          <w:b/>
          <w:bCs/>
          <w:i/>
          <w:iCs/>
        </w:rPr>
        <w:t>1</w:t>
      </w:r>
      <w:r w:rsidRPr="008B5E31">
        <w:rPr>
          <w:b/>
          <w:bCs/>
          <w:i/>
          <w:iCs/>
        </w:rPr>
        <w:t xml:space="preserve">: </w:t>
      </w:r>
      <w:r w:rsidRPr="008B5E31">
        <w:rPr>
          <w:i/>
          <w:iCs/>
        </w:rPr>
        <w:t>Scalable design for device types in 6GR requires joint efforts among RAN1, RAN4 and RAN2. Detailed factors for classifying devices (e.g. RF/RRM/DMD requirements, characteristics such as latency, data rate, and energy efficiency) need to be studied across the WGs.</w:t>
      </w:r>
    </w:p>
    <w:p w14:paraId="4624E659" w14:textId="77777777" w:rsidR="000C3C3A" w:rsidRPr="000C3C3A" w:rsidRDefault="000C3C3A" w:rsidP="000C3C3A"/>
    <w:p w14:paraId="19D5A25D" w14:textId="00EFA789" w:rsidR="00AB1048" w:rsidRPr="00C02D62" w:rsidRDefault="001A1648" w:rsidP="00547B2C">
      <w:pPr>
        <w:rPr>
          <w:bCs/>
        </w:rPr>
      </w:pPr>
      <w:r>
        <w:t>The characteristics that should be studied span across RAN1, RAN2 and RAN4, as shown in the following table:</w:t>
      </w:r>
    </w:p>
    <w:tbl>
      <w:tblPr>
        <w:tblStyle w:val="TableGrid"/>
        <w:tblW w:w="0" w:type="auto"/>
        <w:jc w:val="center"/>
        <w:tblLook w:val="04A0" w:firstRow="1" w:lastRow="0" w:firstColumn="1" w:lastColumn="0" w:noHBand="0" w:noVBand="1"/>
      </w:tblPr>
      <w:tblGrid>
        <w:gridCol w:w="3681"/>
        <w:gridCol w:w="615"/>
        <w:gridCol w:w="3402"/>
        <w:gridCol w:w="992"/>
        <w:gridCol w:w="803"/>
      </w:tblGrid>
      <w:tr w:rsidR="00AB1048" w:rsidRPr="00C26BC9" w14:paraId="3C95EDB0" w14:textId="77777777" w:rsidTr="006D1C42">
        <w:trPr>
          <w:jc w:val="center"/>
        </w:trPr>
        <w:tc>
          <w:tcPr>
            <w:tcW w:w="7698" w:type="dxa"/>
            <w:gridSpan w:val="3"/>
            <w:shd w:val="clear" w:color="auto" w:fill="BFBFBF" w:themeFill="background1" w:themeFillShade="BF"/>
          </w:tcPr>
          <w:p w14:paraId="33C297C9" w14:textId="77777777" w:rsidR="00AB1048" w:rsidRPr="00C26BC9" w:rsidRDefault="00AB1048" w:rsidP="006D1C42">
            <w:pPr>
              <w:keepNext/>
              <w:spacing w:after="0"/>
              <w:jc w:val="center"/>
              <w:rPr>
                <w:b/>
                <w:bCs/>
                <w:sz w:val="18"/>
                <w:szCs w:val="18"/>
                <w:lang w:val="en-US"/>
              </w:rPr>
            </w:pPr>
            <w:r>
              <w:rPr>
                <w:b/>
                <w:bCs/>
                <w:sz w:val="18"/>
                <w:szCs w:val="18"/>
                <w:lang w:val="en-US"/>
              </w:rPr>
              <w:lastRenderedPageBreak/>
              <w:t>C</w:t>
            </w:r>
            <w:r w:rsidRPr="00C26BC9">
              <w:rPr>
                <w:b/>
                <w:bCs/>
                <w:sz w:val="18"/>
                <w:szCs w:val="18"/>
                <w:lang w:val="en-US"/>
              </w:rPr>
              <w:t xml:space="preserve">riteria </w:t>
            </w:r>
          </w:p>
        </w:tc>
        <w:tc>
          <w:tcPr>
            <w:tcW w:w="992" w:type="dxa"/>
            <w:shd w:val="clear" w:color="auto" w:fill="BFBFBF" w:themeFill="background1" w:themeFillShade="BF"/>
          </w:tcPr>
          <w:p w14:paraId="4B45D73B" w14:textId="77777777" w:rsidR="00AB1048" w:rsidRPr="00C26BC9" w:rsidRDefault="00AB1048" w:rsidP="006D1C42">
            <w:pPr>
              <w:keepNext/>
              <w:spacing w:after="0"/>
              <w:jc w:val="center"/>
              <w:rPr>
                <w:b/>
                <w:bCs/>
                <w:sz w:val="18"/>
                <w:szCs w:val="18"/>
                <w:lang w:val="en-US"/>
              </w:rPr>
            </w:pPr>
            <w:r w:rsidRPr="00C26BC9">
              <w:rPr>
                <w:b/>
                <w:bCs/>
                <w:sz w:val="18"/>
                <w:szCs w:val="18"/>
                <w:lang w:val="en-US"/>
              </w:rPr>
              <w:t>Device example</w:t>
            </w:r>
          </w:p>
        </w:tc>
        <w:tc>
          <w:tcPr>
            <w:tcW w:w="803" w:type="dxa"/>
            <w:shd w:val="clear" w:color="auto" w:fill="BFBFBF" w:themeFill="background1" w:themeFillShade="BF"/>
            <w:vAlign w:val="center"/>
          </w:tcPr>
          <w:p w14:paraId="515ECAC6" w14:textId="77777777" w:rsidR="00AB1048" w:rsidRPr="00C26BC9" w:rsidRDefault="00AB1048" w:rsidP="006D1C42">
            <w:pPr>
              <w:keepNext/>
              <w:spacing w:after="0"/>
              <w:jc w:val="center"/>
              <w:rPr>
                <w:b/>
                <w:bCs/>
                <w:sz w:val="18"/>
                <w:szCs w:val="18"/>
                <w:lang w:val="en-US"/>
              </w:rPr>
            </w:pPr>
            <w:r w:rsidRPr="00C26BC9">
              <w:rPr>
                <w:b/>
                <w:bCs/>
                <w:sz w:val="18"/>
                <w:szCs w:val="18"/>
                <w:lang w:val="en-US"/>
              </w:rPr>
              <w:t>Device type</w:t>
            </w:r>
          </w:p>
        </w:tc>
      </w:tr>
      <w:tr w:rsidR="00AB1048" w:rsidRPr="00C26BC9" w14:paraId="503959D5" w14:textId="77777777" w:rsidTr="006D1C42">
        <w:trPr>
          <w:jc w:val="center"/>
        </w:trPr>
        <w:tc>
          <w:tcPr>
            <w:tcW w:w="3681" w:type="dxa"/>
            <w:vAlign w:val="center"/>
          </w:tcPr>
          <w:p w14:paraId="5ECC5805" w14:textId="77777777" w:rsidR="00AB1048" w:rsidRPr="00C26BC9" w:rsidRDefault="00AB1048" w:rsidP="006D1C42">
            <w:pPr>
              <w:keepNext/>
              <w:spacing w:after="0"/>
              <w:rPr>
                <w:b/>
                <w:bCs/>
                <w:sz w:val="18"/>
                <w:szCs w:val="18"/>
                <w:lang w:val="en-US"/>
              </w:rPr>
            </w:pPr>
            <w:r w:rsidRPr="00C26BC9">
              <w:rPr>
                <w:b/>
                <w:bCs/>
                <w:sz w:val="18"/>
                <w:szCs w:val="18"/>
                <w:lang w:val="en-US"/>
              </w:rPr>
              <w:t xml:space="preserve">HW and RF Properties </w:t>
            </w:r>
          </w:p>
          <w:p w14:paraId="6059A4E9" w14:textId="77777777" w:rsidR="00AB1048" w:rsidRPr="00C26BC9" w:rsidRDefault="00AB1048" w:rsidP="006D1C42">
            <w:pPr>
              <w:keepNext/>
              <w:rPr>
                <w:b/>
                <w:bCs/>
                <w:sz w:val="18"/>
                <w:szCs w:val="18"/>
                <w:lang w:val="en-US"/>
              </w:rPr>
            </w:pPr>
            <w:r w:rsidRPr="00C26BC9">
              <w:rPr>
                <w:sz w:val="18"/>
                <w:szCs w:val="18"/>
                <w:lang w:val="en-US"/>
              </w:rPr>
              <w:t>(RAN1 and RAN4)</w:t>
            </w:r>
          </w:p>
        </w:tc>
        <w:tc>
          <w:tcPr>
            <w:tcW w:w="615" w:type="dxa"/>
            <w:vMerge w:val="restart"/>
            <w:textDirection w:val="btLr"/>
            <w:vAlign w:val="center"/>
          </w:tcPr>
          <w:p w14:paraId="6A186A77" w14:textId="77777777" w:rsidR="00AB1048" w:rsidRPr="00C26BC9" w:rsidRDefault="00AB1048" w:rsidP="006D1C42">
            <w:pPr>
              <w:keepNext/>
              <w:ind w:left="113" w:right="113"/>
              <w:jc w:val="center"/>
              <w:rPr>
                <w:sz w:val="18"/>
                <w:szCs w:val="18"/>
                <w:lang w:val="en-US"/>
              </w:rPr>
            </w:pPr>
            <w:r w:rsidRPr="00C26BC9">
              <w:rPr>
                <w:sz w:val="18"/>
                <w:szCs w:val="18"/>
                <w:lang w:val="en-US"/>
              </w:rPr>
              <w:t>Grouping ranges of similar properties under a single device type</w:t>
            </w:r>
          </w:p>
        </w:tc>
        <w:tc>
          <w:tcPr>
            <w:tcW w:w="3402" w:type="dxa"/>
            <w:vAlign w:val="center"/>
          </w:tcPr>
          <w:p w14:paraId="45B93FAE" w14:textId="77777777" w:rsidR="00AB1048" w:rsidRPr="00C26BC9" w:rsidRDefault="00AB1048" w:rsidP="001959DE">
            <w:pPr>
              <w:pStyle w:val="ListParagraph"/>
              <w:keepNext/>
              <w:numPr>
                <w:ilvl w:val="0"/>
                <w:numId w:val="8"/>
              </w:numPr>
              <w:overflowPunct w:val="0"/>
              <w:autoSpaceDE w:val="0"/>
              <w:autoSpaceDN w:val="0"/>
              <w:adjustRightInd w:val="0"/>
              <w:spacing w:after="180"/>
              <w:ind w:left="142" w:hanging="142"/>
              <w:textAlignment w:val="baseline"/>
              <w:rPr>
                <w:sz w:val="18"/>
                <w:szCs w:val="18"/>
                <w:lang w:val="en-US"/>
              </w:rPr>
            </w:pPr>
            <w:r w:rsidRPr="00C26BC9">
              <w:rPr>
                <w:sz w:val="18"/>
                <w:szCs w:val="18"/>
                <w:lang w:val="en-US"/>
              </w:rPr>
              <w:t>No. of RF chains (Rx, Tx)</w:t>
            </w:r>
          </w:p>
          <w:p w14:paraId="6ECCD7FD" w14:textId="77777777" w:rsidR="00AB1048" w:rsidRPr="00C26BC9" w:rsidRDefault="00AB1048" w:rsidP="001959DE">
            <w:pPr>
              <w:pStyle w:val="ListParagraph"/>
              <w:keepNext/>
              <w:numPr>
                <w:ilvl w:val="0"/>
                <w:numId w:val="8"/>
              </w:numPr>
              <w:overflowPunct w:val="0"/>
              <w:autoSpaceDE w:val="0"/>
              <w:autoSpaceDN w:val="0"/>
              <w:adjustRightInd w:val="0"/>
              <w:spacing w:after="180"/>
              <w:ind w:left="142" w:hanging="142"/>
              <w:textAlignment w:val="baseline"/>
              <w:rPr>
                <w:sz w:val="18"/>
                <w:szCs w:val="18"/>
                <w:lang w:val="en-US"/>
              </w:rPr>
            </w:pPr>
            <w:r w:rsidRPr="00C26BC9">
              <w:rPr>
                <w:sz w:val="18"/>
                <w:szCs w:val="18"/>
                <w:lang w:val="en-US"/>
              </w:rPr>
              <w:t xml:space="preserve">No. of antennas </w:t>
            </w:r>
          </w:p>
          <w:p w14:paraId="438706B0" w14:textId="77777777" w:rsidR="00AB1048" w:rsidRPr="00C26BC9" w:rsidRDefault="00AB1048" w:rsidP="001959DE">
            <w:pPr>
              <w:pStyle w:val="ListParagraph"/>
              <w:keepNext/>
              <w:numPr>
                <w:ilvl w:val="0"/>
                <w:numId w:val="8"/>
              </w:numPr>
              <w:overflowPunct w:val="0"/>
              <w:autoSpaceDE w:val="0"/>
              <w:autoSpaceDN w:val="0"/>
              <w:adjustRightInd w:val="0"/>
              <w:spacing w:after="180"/>
              <w:ind w:left="142" w:hanging="142"/>
              <w:textAlignment w:val="baseline"/>
              <w:rPr>
                <w:sz w:val="18"/>
                <w:szCs w:val="18"/>
                <w:lang w:val="en-US"/>
              </w:rPr>
            </w:pPr>
            <w:r w:rsidRPr="00C26BC9">
              <w:rPr>
                <w:sz w:val="18"/>
                <w:szCs w:val="18"/>
                <w:lang w:val="en-US"/>
              </w:rPr>
              <w:t>Half-duplex/</w:t>
            </w:r>
            <w:proofErr w:type="gramStart"/>
            <w:r w:rsidRPr="00C26BC9">
              <w:rPr>
                <w:sz w:val="18"/>
                <w:szCs w:val="18"/>
                <w:lang w:val="en-US"/>
              </w:rPr>
              <w:t>Full-duplex</w:t>
            </w:r>
            <w:proofErr w:type="gramEnd"/>
          </w:p>
          <w:p w14:paraId="2E18587E" w14:textId="77777777" w:rsidR="00AB1048" w:rsidRPr="00C26BC9" w:rsidRDefault="00AB1048" w:rsidP="001959DE">
            <w:pPr>
              <w:pStyle w:val="ListParagraph"/>
              <w:keepNext/>
              <w:numPr>
                <w:ilvl w:val="0"/>
                <w:numId w:val="8"/>
              </w:numPr>
              <w:overflowPunct w:val="0"/>
              <w:autoSpaceDE w:val="0"/>
              <w:autoSpaceDN w:val="0"/>
              <w:adjustRightInd w:val="0"/>
              <w:spacing w:after="180"/>
              <w:ind w:left="142" w:hanging="142"/>
              <w:textAlignment w:val="baseline"/>
              <w:rPr>
                <w:sz w:val="18"/>
                <w:szCs w:val="18"/>
                <w:lang w:val="en-US"/>
              </w:rPr>
            </w:pPr>
            <w:r w:rsidRPr="00C26BC9">
              <w:rPr>
                <w:sz w:val="18"/>
                <w:szCs w:val="18"/>
                <w:lang w:val="en-US"/>
              </w:rPr>
              <w:t xml:space="preserve">Single-band vs multiple bands </w:t>
            </w:r>
          </w:p>
          <w:p w14:paraId="7707A958" w14:textId="77777777" w:rsidR="00AB1048" w:rsidRPr="00C26BC9" w:rsidRDefault="00AB1048" w:rsidP="001959DE">
            <w:pPr>
              <w:pStyle w:val="ListParagraph"/>
              <w:keepNext/>
              <w:numPr>
                <w:ilvl w:val="0"/>
                <w:numId w:val="8"/>
              </w:numPr>
              <w:overflowPunct w:val="0"/>
              <w:autoSpaceDE w:val="0"/>
              <w:autoSpaceDN w:val="0"/>
              <w:adjustRightInd w:val="0"/>
              <w:ind w:left="142" w:hanging="142"/>
              <w:textAlignment w:val="baseline"/>
              <w:rPr>
                <w:sz w:val="18"/>
                <w:szCs w:val="18"/>
                <w:lang w:val="en-US"/>
              </w:rPr>
            </w:pPr>
            <w:r w:rsidRPr="00C26BC9">
              <w:rPr>
                <w:sz w:val="18"/>
                <w:szCs w:val="18"/>
                <w:lang w:val="en-US"/>
              </w:rPr>
              <w:t xml:space="preserve">Bandwidth </w:t>
            </w:r>
            <w:r>
              <w:rPr>
                <w:sz w:val="18"/>
                <w:szCs w:val="18"/>
                <w:lang w:val="en-US"/>
              </w:rPr>
              <w:t xml:space="preserve">(flexibility or </w:t>
            </w:r>
            <w:r w:rsidRPr="00C26BC9">
              <w:rPr>
                <w:sz w:val="18"/>
                <w:szCs w:val="18"/>
                <w:lang w:val="en-US"/>
              </w:rPr>
              <w:t>limitations</w:t>
            </w:r>
            <w:r>
              <w:rPr>
                <w:sz w:val="18"/>
                <w:szCs w:val="18"/>
                <w:lang w:val="en-US"/>
              </w:rPr>
              <w:t>)</w:t>
            </w:r>
            <w:r w:rsidRPr="00C26BC9">
              <w:rPr>
                <w:sz w:val="18"/>
                <w:szCs w:val="18"/>
                <w:lang w:val="en-US"/>
              </w:rPr>
              <w:t xml:space="preserve"> </w:t>
            </w:r>
          </w:p>
        </w:tc>
        <w:tc>
          <w:tcPr>
            <w:tcW w:w="992" w:type="dxa"/>
            <w:vMerge w:val="restart"/>
            <w:vAlign w:val="center"/>
          </w:tcPr>
          <w:p w14:paraId="7BF8916C" w14:textId="1067F5BE" w:rsidR="00AB1048" w:rsidRPr="00C26BC9" w:rsidRDefault="00AB1048" w:rsidP="006D1C42">
            <w:pPr>
              <w:keepNext/>
              <w:rPr>
                <w:sz w:val="18"/>
                <w:szCs w:val="18"/>
                <w:lang w:val="en-US"/>
              </w:rPr>
            </w:pPr>
            <w:r>
              <w:rPr>
                <w:sz w:val="18"/>
                <w:szCs w:val="18"/>
                <w:lang w:val="en-US"/>
              </w:rPr>
              <w:t>FWA</w:t>
            </w:r>
          </w:p>
        </w:tc>
        <w:tc>
          <w:tcPr>
            <w:tcW w:w="803" w:type="dxa"/>
            <w:vMerge w:val="restart"/>
            <w:vAlign w:val="center"/>
          </w:tcPr>
          <w:p w14:paraId="09EFD133" w14:textId="77777777" w:rsidR="00AB1048" w:rsidRPr="00C26BC9" w:rsidRDefault="00AB1048" w:rsidP="006D1C42">
            <w:pPr>
              <w:keepNext/>
              <w:rPr>
                <w:sz w:val="18"/>
                <w:szCs w:val="18"/>
                <w:lang w:val="en-US"/>
              </w:rPr>
            </w:pPr>
            <w:r>
              <w:rPr>
                <w:sz w:val="18"/>
                <w:szCs w:val="18"/>
                <w:lang w:val="en-US"/>
              </w:rPr>
              <w:t xml:space="preserve">Type X </w:t>
            </w:r>
          </w:p>
        </w:tc>
      </w:tr>
      <w:tr w:rsidR="00AB1048" w:rsidRPr="00C26BC9" w14:paraId="2ACF1438" w14:textId="77777777" w:rsidTr="006D1C42">
        <w:trPr>
          <w:trHeight w:val="143"/>
          <w:jc w:val="center"/>
        </w:trPr>
        <w:tc>
          <w:tcPr>
            <w:tcW w:w="3681" w:type="dxa"/>
            <w:vAlign w:val="center"/>
          </w:tcPr>
          <w:p w14:paraId="43382515" w14:textId="77777777" w:rsidR="00AB1048" w:rsidRPr="00C26BC9" w:rsidRDefault="00AB1048" w:rsidP="006D1C42">
            <w:pPr>
              <w:keepNext/>
              <w:spacing w:after="0"/>
              <w:rPr>
                <w:b/>
                <w:bCs/>
                <w:sz w:val="18"/>
                <w:szCs w:val="18"/>
                <w:lang w:val="en-US"/>
              </w:rPr>
            </w:pPr>
            <w:r w:rsidRPr="00C26BC9">
              <w:rPr>
                <w:b/>
                <w:bCs/>
                <w:sz w:val="18"/>
                <w:szCs w:val="18"/>
                <w:lang w:val="en-US"/>
              </w:rPr>
              <w:t xml:space="preserve">Peak data rate </w:t>
            </w:r>
          </w:p>
          <w:p w14:paraId="5BF37543" w14:textId="77777777" w:rsidR="00AB1048" w:rsidRPr="00C26BC9" w:rsidRDefault="00AB1048" w:rsidP="006D1C42">
            <w:pPr>
              <w:keepNext/>
              <w:spacing w:after="0"/>
              <w:rPr>
                <w:b/>
                <w:bCs/>
                <w:sz w:val="18"/>
                <w:szCs w:val="18"/>
                <w:lang w:val="en-US"/>
              </w:rPr>
            </w:pPr>
            <w:r w:rsidRPr="00C26BC9">
              <w:rPr>
                <w:sz w:val="18"/>
                <w:szCs w:val="18"/>
                <w:lang w:val="en-US"/>
              </w:rPr>
              <w:t>(RAN1/RAN2/RAN4)</w:t>
            </w:r>
          </w:p>
        </w:tc>
        <w:tc>
          <w:tcPr>
            <w:tcW w:w="615" w:type="dxa"/>
            <w:vMerge/>
            <w:vAlign w:val="center"/>
          </w:tcPr>
          <w:p w14:paraId="25E674FE" w14:textId="77777777" w:rsidR="00AB1048" w:rsidRPr="00C26BC9" w:rsidRDefault="00AB1048" w:rsidP="006D1C42">
            <w:pPr>
              <w:keepNext/>
              <w:rPr>
                <w:sz w:val="18"/>
                <w:szCs w:val="18"/>
                <w:lang w:val="en-US"/>
              </w:rPr>
            </w:pPr>
          </w:p>
        </w:tc>
        <w:tc>
          <w:tcPr>
            <w:tcW w:w="3402" w:type="dxa"/>
            <w:vAlign w:val="center"/>
          </w:tcPr>
          <w:p w14:paraId="1522EC19" w14:textId="77777777" w:rsidR="00AB1048" w:rsidRPr="00C26BC9" w:rsidRDefault="00AB1048" w:rsidP="001959DE">
            <w:pPr>
              <w:pStyle w:val="ListParagraph"/>
              <w:keepNext/>
              <w:numPr>
                <w:ilvl w:val="0"/>
                <w:numId w:val="8"/>
              </w:numPr>
              <w:overflowPunct w:val="0"/>
              <w:autoSpaceDE w:val="0"/>
              <w:autoSpaceDN w:val="0"/>
              <w:adjustRightInd w:val="0"/>
              <w:ind w:left="142" w:hanging="142"/>
              <w:textAlignment w:val="baseline"/>
              <w:rPr>
                <w:sz w:val="18"/>
                <w:szCs w:val="18"/>
                <w:lang w:val="en-US"/>
              </w:rPr>
            </w:pPr>
            <w:r w:rsidRPr="00C26BC9">
              <w:rPr>
                <w:sz w:val="18"/>
                <w:szCs w:val="18"/>
                <w:lang w:val="en-US"/>
              </w:rPr>
              <w:t>Max data rate</w:t>
            </w:r>
          </w:p>
          <w:p w14:paraId="77C83AEB" w14:textId="77777777" w:rsidR="00AB1048" w:rsidRDefault="00AB1048" w:rsidP="001959DE">
            <w:pPr>
              <w:pStyle w:val="ListParagraph"/>
              <w:keepNext/>
              <w:numPr>
                <w:ilvl w:val="0"/>
                <w:numId w:val="8"/>
              </w:numPr>
              <w:overflowPunct w:val="0"/>
              <w:autoSpaceDE w:val="0"/>
              <w:autoSpaceDN w:val="0"/>
              <w:adjustRightInd w:val="0"/>
              <w:ind w:left="142" w:hanging="142"/>
              <w:textAlignment w:val="baseline"/>
              <w:rPr>
                <w:sz w:val="18"/>
                <w:szCs w:val="18"/>
                <w:lang w:val="en-US"/>
              </w:rPr>
            </w:pPr>
            <w:r w:rsidRPr="00C26BC9">
              <w:rPr>
                <w:sz w:val="18"/>
                <w:szCs w:val="18"/>
                <w:lang w:val="en-US"/>
              </w:rPr>
              <w:t xml:space="preserve">Modulation </w:t>
            </w:r>
            <w:r>
              <w:rPr>
                <w:sz w:val="18"/>
                <w:szCs w:val="18"/>
                <w:lang w:val="en-US"/>
              </w:rPr>
              <w:t xml:space="preserve">(flexibility or </w:t>
            </w:r>
            <w:r w:rsidRPr="00C26BC9">
              <w:rPr>
                <w:sz w:val="18"/>
                <w:szCs w:val="18"/>
                <w:lang w:val="en-US"/>
              </w:rPr>
              <w:t>limitations</w:t>
            </w:r>
            <w:r>
              <w:rPr>
                <w:sz w:val="18"/>
                <w:szCs w:val="18"/>
                <w:lang w:val="en-US"/>
              </w:rPr>
              <w:t>)</w:t>
            </w:r>
            <w:r w:rsidRPr="00C26BC9">
              <w:rPr>
                <w:sz w:val="18"/>
                <w:szCs w:val="18"/>
                <w:lang w:val="en-US"/>
              </w:rPr>
              <w:t xml:space="preserve"> </w:t>
            </w:r>
          </w:p>
          <w:p w14:paraId="57894048" w14:textId="77777777" w:rsidR="00AB1048" w:rsidRPr="00C26BC9" w:rsidRDefault="00AB1048" w:rsidP="001959DE">
            <w:pPr>
              <w:pStyle w:val="ListParagraph"/>
              <w:keepNext/>
              <w:numPr>
                <w:ilvl w:val="0"/>
                <w:numId w:val="8"/>
              </w:numPr>
              <w:overflowPunct w:val="0"/>
              <w:autoSpaceDE w:val="0"/>
              <w:autoSpaceDN w:val="0"/>
              <w:adjustRightInd w:val="0"/>
              <w:ind w:left="142" w:hanging="142"/>
              <w:textAlignment w:val="baseline"/>
              <w:rPr>
                <w:sz w:val="18"/>
                <w:szCs w:val="18"/>
                <w:lang w:val="en-US"/>
              </w:rPr>
            </w:pPr>
            <w:r>
              <w:rPr>
                <w:sz w:val="18"/>
                <w:szCs w:val="18"/>
                <w:lang w:val="en-US"/>
              </w:rPr>
              <w:t>Minimum performance requirements</w:t>
            </w:r>
            <w:r w:rsidRPr="00C26BC9">
              <w:rPr>
                <w:sz w:val="18"/>
                <w:szCs w:val="18"/>
                <w:lang w:val="en-US"/>
              </w:rPr>
              <w:t xml:space="preserve"> </w:t>
            </w:r>
            <w:r>
              <w:rPr>
                <w:sz w:val="18"/>
                <w:szCs w:val="18"/>
                <w:lang w:val="en-US"/>
              </w:rPr>
              <w:t>and feature test applicability</w:t>
            </w:r>
            <w:r w:rsidRPr="00C26BC9">
              <w:rPr>
                <w:sz w:val="18"/>
                <w:szCs w:val="18"/>
                <w:lang w:val="en-US"/>
              </w:rPr>
              <w:t xml:space="preserve"> </w:t>
            </w:r>
          </w:p>
        </w:tc>
        <w:tc>
          <w:tcPr>
            <w:tcW w:w="992" w:type="dxa"/>
            <w:vMerge/>
          </w:tcPr>
          <w:p w14:paraId="4773EE2F" w14:textId="77777777" w:rsidR="00AB1048" w:rsidRPr="00C26BC9" w:rsidRDefault="00AB1048" w:rsidP="006D1C42">
            <w:pPr>
              <w:keepNext/>
              <w:rPr>
                <w:sz w:val="18"/>
                <w:szCs w:val="18"/>
                <w:lang w:val="en-US"/>
              </w:rPr>
            </w:pPr>
          </w:p>
        </w:tc>
        <w:tc>
          <w:tcPr>
            <w:tcW w:w="803" w:type="dxa"/>
            <w:vMerge/>
            <w:vAlign w:val="center"/>
          </w:tcPr>
          <w:p w14:paraId="45856DB8" w14:textId="77777777" w:rsidR="00AB1048" w:rsidRPr="00C26BC9" w:rsidRDefault="00AB1048" w:rsidP="006D1C42">
            <w:pPr>
              <w:keepNext/>
              <w:rPr>
                <w:sz w:val="18"/>
                <w:szCs w:val="18"/>
                <w:lang w:val="en-US"/>
              </w:rPr>
            </w:pPr>
          </w:p>
        </w:tc>
      </w:tr>
      <w:tr w:rsidR="00AB1048" w:rsidRPr="00C26BC9" w14:paraId="000DB0D9" w14:textId="77777777" w:rsidTr="006D1C42">
        <w:trPr>
          <w:jc w:val="center"/>
        </w:trPr>
        <w:tc>
          <w:tcPr>
            <w:tcW w:w="3681" w:type="dxa"/>
            <w:vAlign w:val="center"/>
          </w:tcPr>
          <w:p w14:paraId="65478328" w14:textId="77777777" w:rsidR="00AB1048" w:rsidRPr="00C26BC9" w:rsidRDefault="00AB1048" w:rsidP="006D1C42">
            <w:pPr>
              <w:keepNext/>
              <w:spacing w:after="0"/>
              <w:rPr>
                <w:b/>
                <w:bCs/>
                <w:sz w:val="18"/>
                <w:szCs w:val="18"/>
                <w:lang w:val="en-US"/>
              </w:rPr>
            </w:pPr>
            <w:r w:rsidRPr="00C26BC9">
              <w:rPr>
                <w:b/>
                <w:bCs/>
                <w:sz w:val="18"/>
                <w:szCs w:val="18"/>
                <w:lang w:val="en-US"/>
              </w:rPr>
              <w:t>Delay/Processing requirements</w:t>
            </w:r>
          </w:p>
          <w:p w14:paraId="037F7512" w14:textId="77777777" w:rsidR="00AB1048" w:rsidRPr="00C26BC9" w:rsidRDefault="00AB1048" w:rsidP="006D1C42">
            <w:pPr>
              <w:keepNext/>
              <w:spacing w:after="0"/>
              <w:rPr>
                <w:b/>
                <w:bCs/>
                <w:sz w:val="18"/>
                <w:szCs w:val="18"/>
                <w:lang w:val="en-US"/>
              </w:rPr>
            </w:pPr>
            <w:r w:rsidRPr="00C26BC9">
              <w:rPr>
                <w:sz w:val="18"/>
                <w:szCs w:val="18"/>
                <w:lang w:val="en-US"/>
              </w:rPr>
              <w:t>(RAN1/RAN2</w:t>
            </w:r>
            <w:r>
              <w:rPr>
                <w:sz w:val="18"/>
                <w:szCs w:val="18"/>
                <w:lang w:val="en-US"/>
              </w:rPr>
              <w:t>/RAN4</w:t>
            </w:r>
            <w:r w:rsidRPr="00C26BC9">
              <w:rPr>
                <w:sz w:val="18"/>
                <w:szCs w:val="18"/>
                <w:lang w:val="en-US"/>
              </w:rPr>
              <w:t>)</w:t>
            </w:r>
          </w:p>
        </w:tc>
        <w:tc>
          <w:tcPr>
            <w:tcW w:w="615" w:type="dxa"/>
            <w:vMerge/>
            <w:vAlign w:val="center"/>
          </w:tcPr>
          <w:p w14:paraId="4BBAD75B" w14:textId="77777777" w:rsidR="00AB1048" w:rsidRPr="00C26BC9" w:rsidRDefault="00AB1048" w:rsidP="006D1C42">
            <w:pPr>
              <w:keepNext/>
              <w:rPr>
                <w:sz w:val="18"/>
                <w:szCs w:val="18"/>
                <w:lang w:val="en-US"/>
              </w:rPr>
            </w:pPr>
          </w:p>
        </w:tc>
        <w:tc>
          <w:tcPr>
            <w:tcW w:w="3402" w:type="dxa"/>
            <w:vAlign w:val="center"/>
          </w:tcPr>
          <w:p w14:paraId="59E49127" w14:textId="77777777" w:rsidR="00AB1048" w:rsidRPr="00C26BC9" w:rsidRDefault="00AB1048" w:rsidP="001959DE">
            <w:pPr>
              <w:pStyle w:val="ListParagraph"/>
              <w:keepNext/>
              <w:numPr>
                <w:ilvl w:val="0"/>
                <w:numId w:val="8"/>
              </w:numPr>
              <w:overflowPunct w:val="0"/>
              <w:autoSpaceDE w:val="0"/>
              <w:autoSpaceDN w:val="0"/>
              <w:adjustRightInd w:val="0"/>
              <w:ind w:left="142" w:hanging="142"/>
              <w:textAlignment w:val="baseline"/>
              <w:rPr>
                <w:sz w:val="18"/>
                <w:szCs w:val="18"/>
                <w:lang w:val="en-US"/>
              </w:rPr>
            </w:pPr>
            <w:r w:rsidRPr="00C26BC9">
              <w:rPr>
                <w:sz w:val="18"/>
                <w:szCs w:val="18"/>
                <w:lang w:val="en-US"/>
              </w:rPr>
              <w:t xml:space="preserve">Processing delay constrains vs. relaxation </w:t>
            </w:r>
          </w:p>
        </w:tc>
        <w:tc>
          <w:tcPr>
            <w:tcW w:w="992" w:type="dxa"/>
            <w:vMerge/>
          </w:tcPr>
          <w:p w14:paraId="30A16FDE" w14:textId="77777777" w:rsidR="00AB1048" w:rsidRPr="00C26BC9" w:rsidRDefault="00AB1048" w:rsidP="006D1C42">
            <w:pPr>
              <w:keepNext/>
              <w:rPr>
                <w:sz w:val="18"/>
                <w:szCs w:val="18"/>
                <w:lang w:val="en-US"/>
              </w:rPr>
            </w:pPr>
          </w:p>
        </w:tc>
        <w:tc>
          <w:tcPr>
            <w:tcW w:w="803" w:type="dxa"/>
            <w:vMerge/>
            <w:vAlign w:val="center"/>
          </w:tcPr>
          <w:p w14:paraId="3C4D644D" w14:textId="77777777" w:rsidR="00AB1048" w:rsidRPr="00C26BC9" w:rsidRDefault="00AB1048" w:rsidP="006D1C42">
            <w:pPr>
              <w:keepNext/>
              <w:rPr>
                <w:sz w:val="18"/>
                <w:szCs w:val="18"/>
                <w:lang w:val="en-US"/>
              </w:rPr>
            </w:pPr>
          </w:p>
        </w:tc>
      </w:tr>
      <w:tr w:rsidR="00AB1048" w:rsidRPr="00C26BC9" w14:paraId="4006F403" w14:textId="77777777" w:rsidTr="006D1C42">
        <w:trPr>
          <w:jc w:val="center"/>
        </w:trPr>
        <w:tc>
          <w:tcPr>
            <w:tcW w:w="3681" w:type="dxa"/>
            <w:vAlign w:val="center"/>
          </w:tcPr>
          <w:p w14:paraId="28462443" w14:textId="77777777" w:rsidR="00AB1048" w:rsidRPr="00C26BC9" w:rsidRDefault="00AB1048" w:rsidP="006D1C42">
            <w:pPr>
              <w:keepNext/>
              <w:spacing w:after="0"/>
              <w:rPr>
                <w:b/>
                <w:bCs/>
                <w:sz w:val="18"/>
                <w:szCs w:val="18"/>
                <w:lang w:val="en-US"/>
              </w:rPr>
            </w:pPr>
            <w:r w:rsidRPr="00C26BC9">
              <w:rPr>
                <w:b/>
                <w:bCs/>
                <w:sz w:val="18"/>
                <w:szCs w:val="18"/>
                <w:lang w:val="en-US"/>
              </w:rPr>
              <w:t>Energy/Power savings related requirements</w:t>
            </w:r>
          </w:p>
          <w:p w14:paraId="25E9F75C" w14:textId="77777777" w:rsidR="00AB1048" w:rsidRPr="00C26BC9" w:rsidRDefault="00AB1048" w:rsidP="006D1C42">
            <w:pPr>
              <w:keepNext/>
              <w:spacing w:after="0"/>
              <w:rPr>
                <w:b/>
                <w:bCs/>
                <w:sz w:val="18"/>
                <w:szCs w:val="18"/>
                <w:lang w:val="en-US"/>
              </w:rPr>
            </w:pPr>
            <w:r w:rsidRPr="00C26BC9">
              <w:rPr>
                <w:sz w:val="18"/>
                <w:szCs w:val="18"/>
                <w:lang w:val="en-US"/>
              </w:rPr>
              <w:t>(RAN1/RAN2</w:t>
            </w:r>
            <w:r>
              <w:rPr>
                <w:sz w:val="18"/>
                <w:szCs w:val="18"/>
                <w:lang w:val="en-US"/>
              </w:rPr>
              <w:t>/RAN4</w:t>
            </w:r>
            <w:r w:rsidRPr="00C26BC9">
              <w:rPr>
                <w:sz w:val="18"/>
                <w:szCs w:val="18"/>
                <w:lang w:val="en-US"/>
              </w:rPr>
              <w:t>)</w:t>
            </w:r>
          </w:p>
        </w:tc>
        <w:tc>
          <w:tcPr>
            <w:tcW w:w="615" w:type="dxa"/>
            <w:vMerge/>
            <w:vAlign w:val="center"/>
          </w:tcPr>
          <w:p w14:paraId="1BC33D72" w14:textId="77777777" w:rsidR="00AB1048" w:rsidRPr="00C26BC9" w:rsidRDefault="00AB1048" w:rsidP="006D1C42">
            <w:pPr>
              <w:keepNext/>
              <w:rPr>
                <w:sz w:val="18"/>
                <w:szCs w:val="18"/>
                <w:lang w:val="en-US"/>
              </w:rPr>
            </w:pPr>
          </w:p>
        </w:tc>
        <w:tc>
          <w:tcPr>
            <w:tcW w:w="3402" w:type="dxa"/>
            <w:vAlign w:val="center"/>
          </w:tcPr>
          <w:p w14:paraId="2C18FAA8" w14:textId="77777777" w:rsidR="00AB1048" w:rsidRDefault="00AB1048" w:rsidP="001959DE">
            <w:pPr>
              <w:pStyle w:val="ListParagraph"/>
              <w:keepNext/>
              <w:numPr>
                <w:ilvl w:val="0"/>
                <w:numId w:val="8"/>
              </w:numPr>
              <w:overflowPunct w:val="0"/>
              <w:autoSpaceDE w:val="0"/>
              <w:autoSpaceDN w:val="0"/>
              <w:adjustRightInd w:val="0"/>
              <w:ind w:left="142" w:hanging="142"/>
              <w:textAlignment w:val="baseline"/>
              <w:rPr>
                <w:sz w:val="18"/>
                <w:szCs w:val="18"/>
                <w:lang w:val="en-US"/>
              </w:rPr>
            </w:pPr>
            <w:r w:rsidRPr="00C26BC9">
              <w:rPr>
                <w:sz w:val="18"/>
                <w:szCs w:val="18"/>
                <w:lang w:val="en-US"/>
              </w:rPr>
              <w:t>Energy savings support (e.g. WUS)</w:t>
            </w:r>
          </w:p>
          <w:p w14:paraId="5554DA5E" w14:textId="77777777" w:rsidR="00AB1048" w:rsidRPr="00C26BC9" w:rsidRDefault="00AB1048" w:rsidP="001959DE">
            <w:pPr>
              <w:pStyle w:val="ListParagraph"/>
              <w:keepNext/>
              <w:numPr>
                <w:ilvl w:val="0"/>
                <w:numId w:val="8"/>
              </w:numPr>
              <w:overflowPunct w:val="0"/>
              <w:autoSpaceDE w:val="0"/>
              <w:autoSpaceDN w:val="0"/>
              <w:adjustRightInd w:val="0"/>
              <w:ind w:left="142" w:hanging="142"/>
              <w:textAlignment w:val="baseline"/>
              <w:rPr>
                <w:sz w:val="18"/>
                <w:szCs w:val="18"/>
                <w:lang w:val="en-US"/>
              </w:rPr>
            </w:pPr>
            <w:r>
              <w:rPr>
                <w:sz w:val="18"/>
                <w:szCs w:val="18"/>
                <w:lang w:val="en-US"/>
              </w:rPr>
              <w:t>Power class</w:t>
            </w:r>
          </w:p>
        </w:tc>
        <w:tc>
          <w:tcPr>
            <w:tcW w:w="992" w:type="dxa"/>
            <w:vMerge/>
          </w:tcPr>
          <w:p w14:paraId="334A3219" w14:textId="77777777" w:rsidR="00AB1048" w:rsidRPr="00C26BC9" w:rsidRDefault="00AB1048" w:rsidP="006D1C42">
            <w:pPr>
              <w:keepNext/>
              <w:rPr>
                <w:sz w:val="18"/>
                <w:szCs w:val="18"/>
                <w:lang w:val="en-US"/>
              </w:rPr>
            </w:pPr>
          </w:p>
        </w:tc>
        <w:tc>
          <w:tcPr>
            <w:tcW w:w="803" w:type="dxa"/>
            <w:vMerge/>
            <w:vAlign w:val="center"/>
          </w:tcPr>
          <w:p w14:paraId="4070BCC7" w14:textId="77777777" w:rsidR="00AB1048" w:rsidRPr="00C26BC9" w:rsidRDefault="00AB1048" w:rsidP="006D1C42">
            <w:pPr>
              <w:keepNext/>
              <w:rPr>
                <w:sz w:val="18"/>
                <w:szCs w:val="18"/>
                <w:lang w:val="en-US"/>
              </w:rPr>
            </w:pPr>
          </w:p>
        </w:tc>
      </w:tr>
      <w:tr w:rsidR="00AB1048" w:rsidRPr="00C26BC9" w14:paraId="23B6DF93" w14:textId="77777777" w:rsidTr="006D1C42">
        <w:trPr>
          <w:jc w:val="center"/>
        </w:trPr>
        <w:tc>
          <w:tcPr>
            <w:tcW w:w="3681" w:type="dxa"/>
            <w:vAlign w:val="center"/>
          </w:tcPr>
          <w:p w14:paraId="65CBE922" w14:textId="77777777" w:rsidR="00AB1048" w:rsidRPr="00C26BC9" w:rsidRDefault="00AB1048" w:rsidP="006D1C42">
            <w:pPr>
              <w:keepNext/>
              <w:spacing w:after="0"/>
              <w:rPr>
                <w:b/>
                <w:bCs/>
                <w:sz w:val="18"/>
                <w:szCs w:val="18"/>
                <w:lang w:val="en-US"/>
              </w:rPr>
            </w:pPr>
            <w:r w:rsidRPr="00C26BC9">
              <w:rPr>
                <w:b/>
                <w:bCs/>
                <w:sz w:val="18"/>
                <w:szCs w:val="18"/>
                <w:lang w:val="en-US"/>
              </w:rPr>
              <w:t xml:space="preserve">Other factors </w:t>
            </w:r>
          </w:p>
          <w:p w14:paraId="5ABBB995" w14:textId="77777777" w:rsidR="00AB1048" w:rsidRPr="00C26BC9" w:rsidRDefault="00AB1048" w:rsidP="006D1C42">
            <w:pPr>
              <w:keepNext/>
              <w:spacing w:after="0"/>
              <w:rPr>
                <w:b/>
                <w:bCs/>
                <w:sz w:val="18"/>
                <w:szCs w:val="18"/>
                <w:lang w:val="en-US"/>
              </w:rPr>
            </w:pPr>
            <w:r w:rsidRPr="00C26BC9">
              <w:rPr>
                <w:sz w:val="18"/>
                <w:szCs w:val="18"/>
                <w:lang w:val="en-US"/>
              </w:rPr>
              <w:t>(RAN1/RAN2/RAN4)</w:t>
            </w:r>
          </w:p>
        </w:tc>
        <w:tc>
          <w:tcPr>
            <w:tcW w:w="615" w:type="dxa"/>
            <w:vMerge/>
            <w:vAlign w:val="center"/>
          </w:tcPr>
          <w:p w14:paraId="6ECB691C" w14:textId="77777777" w:rsidR="00AB1048" w:rsidRPr="00C26BC9" w:rsidRDefault="00AB1048" w:rsidP="006D1C42">
            <w:pPr>
              <w:keepNext/>
              <w:rPr>
                <w:sz w:val="18"/>
                <w:szCs w:val="18"/>
                <w:lang w:val="en-US"/>
              </w:rPr>
            </w:pPr>
          </w:p>
        </w:tc>
        <w:tc>
          <w:tcPr>
            <w:tcW w:w="3402" w:type="dxa"/>
            <w:vAlign w:val="center"/>
          </w:tcPr>
          <w:p w14:paraId="0C8C4B2A" w14:textId="75B22BE5" w:rsidR="00AB1048" w:rsidRPr="00C26BC9" w:rsidRDefault="00AB1048" w:rsidP="001959DE">
            <w:pPr>
              <w:pStyle w:val="ListParagraph"/>
              <w:keepNext/>
              <w:numPr>
                <w:ilvl w:val="0"/>
                <w:numId w:val="8"/>
              </w:numPr>
              <w:overflowPunct w:val="0"/>
              <w:autoSpaceDE w:val="0"/>
              <w:autoSpaceDN w:val="0"/>
              <w:adjustRightInd w:val="0"/>
              <w:ind w:left="142" w:hanging="142"/>
              <w:textAlignment w:val="baseline"/>
              <w:rPr>
                <w:sz w:val="18"/>
                <w:szCs w:val="18"/>
                <w:lang w:val="en-US"/>
              </w:rPr>
            </w:pPr>
            <w:r w:rsidRPr="00C26BC9">
              <w:rPr>
                <w:sz w:val="18"/>
                <w:szCs w:val="18"/>
                <w:lang w:val="en-US"/>
              </w:rPr>
              <w:t>Traffic or deployment type (e.g. IoT)</w:t>
            </w:r>
          </w:p>
        </w:tc>
        <w:tc>
          <w:tcPr>
            <w:tcW w:w="992" w:type="dxa"/>
            <w:vMerge/>
          </w:tcPr>
          <w:p w14:paraId="7D2C44A0" w14:textId="77777777" w:rsidR="00AB1048" w:rsidRPr="00C26BC9" w:rsidRDefault="00AB1048" w:rsidP="006D1C42">
            <w:pPr>
              <w:keepNext/>
              <w:rPr>
                <w:sz w:val="18"/>
                <w:szCs w:val="18"/>
                <w:lang w:val="en-US"/>
              </w:rPr>
            </w:pPr>
          </w:p>
        </w:tc>
        <w:tc>
          <w:tcPr>
            <w:tcW w:w="803" w:type="dxa"/>
            <w:vMerge/>
            <w:vAlign w:val="center"/>
          </w:tcPr>
          <w:p w14:paraId="26519B13" w14:textId="77777777" w:rsidR="00AB1048" w:rsidRPr="00C26BC9" w:rsidRDefault="00AB1048" w:rsidP="006D1C42">
            <w:pPr>
              <w:keepNext/>
              <w:rPr>
                <w:sz w:val="18"/>
                <w:szCs w:val="18"/>
                <w:lang w:val="en-US"/>
              </w:rPr>
            </w:pPr>
          </w:p>
        </w:tc>
      </w:tr>
    </w:tbl>
    <w:p w14:paraId="39ABE2AB" w14:textId="77777777" w:rsidR="00AB1048" w:rsidRDefault="00AB1048" w:rsidP="00AB1048">
      <w:pPr>
        <w:spacing w:after="0"/>
        <w:rPr>
          <w:lang w:val="en-US"/>
        </w:rPr>
      </w:pPr>
    </w:p>
    <w:p w14:paraId="503D0C79" w14:textId="2678E535" w:rsidR="001A1648" w:rsidRDefault="001A1648" w:rsidP="002642A6">
      <w:r>
        <w:t xml:space="preserve">In the interest of progressing the related objectives from RAN1, </w:t>
      </w:r>
      <w:r w:rsidRPr="001A1648">
        <w:t xml:space="preserve">the necessary </w:t>
      </w:r>
      <w:r>
        <w:t xml:space="preserve">physical layer </w:t>
      </w:r>
      <w:r w:rsidRPr="001A1648">
        <w:t xml:space="preserve">characteristics </w:t>
      </w:r>
      <w:r>
        <w:t>that need to be evaluated</w:t>
      </w:r>
      <w:r w:rsidR="00F93CEE">
        <w:t xml:space="preserve"> concern: initial access</w:t>
      </w:r>
      <w:r w:rsidR="00EE25D7">
        <w:t xml:space="preserve">, </w:t>
      </w:r>
      <w:r w:rsidR="00F93CEE" w:rsidRPr="008E258B">
        <w:t>smallest maximum supported RF and Baseband bandwidth</w:t>
      </w:r>
      <w:r w:rsidR="00001ABC">
        <w:t>(s)</w:t>
      </w:r>
      <w:r w:rsidR="00F93CEE">
        <w:t xml:space="preserve">, number of RF chains, </w:t>
      </w:r>
      <w:r w:rsidR="00F93CEE" w:rsidRPr="00F93CEE">
        <w:t>minimum</w:t>
      </w:r>
      <w:r w:rsidR="00F93CEE" w:rsidRPr="008E258B">
        <w:t xml:space="preserve"> spectrum allocation, </w:t>
      </w:r>
      <w:r w:rsidR="00F93CEE">
        <w:t>modulation</w:t>
      </w:r>
      <w:r w:rsidR="00C36F11">
        <w:t>,</w:t>
      </w:r>
      <w:r w:rsidR="00F93CEE">
        <w:t xml:space="preserve"> and maximum data rate. </w:t>
      </w:r>
      <w:r w:rsidR="00653073">
        <w:t xml:space="preserve">To exemplify the </w:t>
      </w:r>
      <w:r w:rsidR="00760B88">
        <w:t>importance, we observe that</w:t>
      </w:r>
      <w:r w:rsidR="00F93CEE">
        <w:t xml:space="preserve"> both 5</w:t>
      </w:r>
      <w:r w:rsidR="00F93CEE" w:rsidRPr="008E258B">
        <w:t xml:space="preserve">G </w:t>
      </w:r>
      <w:proofErr w:type="spellStart"/>
      <w:r w:rsidR="00F93CEE" w:rsidRPr="008E258B">
        <w:t>eMBB</w:t>
      </w:r>
      <w:proofErr w:type="spellEnd"/>
      <w:r w:rsidR="00F93CEE" w:rsidRPr="008E258B">
        <w:t xml:space="preserve"> and </w:t>
      </w:r>
      <w:r w:rsidR="00F93CEE">
        <w:t xml:space="preserve">5G </w:t>
      </w:r>
      <w:proofErr w:type="spellStart"/>
      <w:r w:rsidR="00F93CEE">
        <w:t>RedCap</w:t>
      </w:r>
      <w:proofErr w:type="spellEnd"/>
      <w:r w:rsidR="00F93CEE" w:rsidRPr="008E258B">
        <w:t xml:space="preserve"> devices</w:t>
      </w:r>
      <w:r w:rsidR="00F93CEE">
        <w:t xml:space="preserve"> support default initial NR access scheme</w:t>
      </w:r>
      <w:r w:rsidR="00795F44">
        <w:t>,</w:t>
      </w:r>
      <w:r w:rsidR="00F93CEE">
        <w:t xml:space="preserve"> and some versions 5</w:t>
      </w:r>
      <w:r w:rsidR="00F93CEE" w:rsidRPr="008E258B">
        <w:t xml:space="preserve">G </w:t>
      </w:r>
      <w:proofErr w:type="spellStart"/>
      <w:r w:rsidR="00F93CEE" w:rsidRPr="008E258B">
        <w:t>eMBB</w:t>
      </w:r>
      <w:proofErr w:type="spellEnd"/>
      <w:r w:rsidR="00F93CEE" w:rsidRPr="008E258B">
        <w:t xml:space="preserve"> and </w:t>
      </w:r>
      <w:r w:rsidR="00F93CEE">
        <w:t xml:space="preserve">5G </w:t>
      </w:r>
      <w:proofErr w:type="spellStart"/>
      <w:r w:rsidR="00F93CEE">
        <w:t>RedCap</w:t>
      </w:r>
      <w:proofErr w:type="spellEnd"/>
      <w:r w:rsidR="00F93CEE">
        <w:t xml:space="preserve"> devices can support the same number of RF chains (Rel-15 </w:t>
      </w:r>
      <w:proofErr w:type="spellStart"/>
      <w:r w:rsidR="00F93CEE">
        <w:t>eMBB</w:t>
      </w:r>
      <w:proofErr w:type="spellEnd"/>
      <w:r w:rsidR="00F93CEE">
        <w:t xml:space="preserve"> device with fallback to 2Rx for power savings and Rel-1</w:t>
      </w:r>
      <w:r w:rsidR="002A587D">
        <w:t>7</w:t>
      </w:r>
      <w:r w:rsidR="00F93CEE">
        <w:t xml:space="preserve"> </w:t>
      </w:r>
      <w:proofErr w:type="spellStart"/>
      <w:r w:rsidR="00F93CEE">
        <w:t>RedCap</w:t>
      </w:r>
      <w:proofErr w:type="spellEnd"/>
      <w:r w:rsidR="00F93CEE">
        <w:t xml:space="preserve"> device)</w:t>
      </w:r>
      <w:r w:rsidR="002A587D">
        <w:t xml:space="preserve">. However, the devices may significantly differentiate </w:t>
      </w:r>
      <w:proofErr w:type="gramStart"/>
      <w:r w:rsidR="002A587D">
        <w:t>with regard to</w:t>
      </w:r>
      <w:proofErr w:type="gramEnd"/>
      <w:r w:rsidR="002A587D">
        <w:t xml:space="preserve"> achievable data rate, modulation order and power class. </w:t>
      </w:r>
      <w:r w:rsidR="00DE365E">
        <w:t xml:space="preserve">As noted in RAN#109 </w:t>
      </w:r>
      <w:r w:rsidR="004C0F9C">
        <w:t xml:space="preserve">(in [4]), </w:t>
      </w:r>
      <w:r w:rsidR="00DE365E">
        <w:t xml:space="preserve">the </w:t>
      </w:r>
      <w:r w:rsidR="00795F44">
        <w:t xml:space="preserve">6G </w:t>
      </w:r>
      <w:r w:rsidR="00DE365E">
        <w:t>need for the two referred device types “</w:t>
      </w:r>
      <w:r w:rsidR="00DE365E" w:rsidRPr="00B01A11">
        <w:rPr>
          <w:i/>
          <w:iCs/>
        </w:rPr>
        <w:t>seem to be converging</w:t>
      </w:r>
      <w:r w:rsidR="00DE365E">
        <w:t>”,</w:t>
      </w:r>
      <w:r w:rsidR="00DE365E" w:rsidRPr="00DE203C">
        <w:t xml:space="preserve"> </w:t>
      </w:r>
      <w:r w:rsidR="00DE365E">
        <w:t>“</w:t>
      </w:r>
      <w:r w:rsidR="00DE365E" w:rsidRPr="00B01A11">
        <w:rPr>
          <w:i/>
          <w:iCs/>
        </w:rPr>
        <w:t xml:space="preserve">although there are different views regarding whether there should be one or multiple </w:t>
      </w:r>
      <w:proofErr w:type="spellStart"/>
      <w:r w:rsidR="00DE365E" w:rsidRPr="00B01A11">
        <w:rPr>
          <w:i/>
          <w:iCs/>
        </w:rPr>
        <w:t>eMBB</w:t>
      </w:r>
      <w:proofErr w:type="spellEnd"/>
      <w:r w:rsidR="00DE365E" w:rsidRPr="00B01A11">
        <w:rPr>
          <w:i/>
          <w:iCs/>
        </w:rPr>
        <w:t xml:space="preserve"> (or 6G IoT) device types</w:t>
      </w:r>
      <w:r w:rsidR="00DE365E">
        <w:t xml:space="preserve">”. </w:t>
      </w:r>
      <w:r w:rsidR="002A587D">
        <w:t xml:space="preserve">Thus, to determine </w:t>
      </w:r>
      <w:r w:rsidR="00787784">
        <w:t>how</w:t>
      </w:r>
      <w:r w:rsidR="002A587D">
        <w:t xml:space="preserve"> assumed 6G devices differ, we propose</w:t>
      </w:r>
      <w:r w:rsidR="00DE365E">
        <w:t xml:space="preserve"> to address the two examples of devices (</w:t>
      </w:r>
      <w:proofErr w:type="spellStart"/>
      <w:r w:rsidR="00DE365E">
        <w:t>eMBB</w:t>
      </w:r>
      <w:proofErr w:type="spellEnd"/>
      <w:r w:rsidR="00DE365E">
        <w:t xml:space="preserve"> and </w:t>
      </w:r>
      <w:r w:rsidR="00FD199D">
        <w:t>massive IoT</w:t>
      </w:r>
      <w:r w:rsidR="00DE365E">
        <w:t>) and identify their evolution to 6G</w:t>
      </w:r>
      <w:r w:rsidR="002A587D">
        <w:t>:</w:t>
      </w:r>
    </w:p>
    <w:p w14:paraId="312F239C" w14:textId="5BB773E9" w:rsidR="00AB1048" w:rsidRPr="002A757B" w:rsidRDefault="001A1648" w:rsidP="002A757B">
      <w:pPr>
        <w:rPr>
          <w:i/>
          <w:lang w:val="en-US"/>
        </w:rPr>
      </w:pPr>
      <w:r w:rsidRPr="002A757B">
        <w:rPr>
          <w:b/>
          <w:i/>
        </w:rPr>
        <w:t xml:space="preserve">Proposal </w:t>
      </w:r>
      <w:r w:rsidR="00CC4EDB">
        <w:rPr>
          <w:b/>
          <w:i/>
        </w:rPr>
        <w:t>1</w:t>
      </w:r>
      <w:r w:rsidRPr="002A757B">
        <w:rPr>
          <w:b/>
          <w:i/>
        </w:rPr>
        <w:t>:</w:t>
      </w:r>
      <w:r w:rsidRPr="002A757B">
        <w:rPr>
          <w:i/>
        </w:rPr>
        <w:t xml:space="preserve"> RAN1 to study the </w:t>
      </w:r>
      <w:r w:rsidR="00DE365E" w:rsidRPr="002A757B">
        <w:rPr>
          <w:i/>
        </w:rPr>
        <w:t xml:space="preserve">necessary </w:t>
      </w:r>
      <w:r w:rsidRPr="002A757B">
        <w:rPr>
          <w:i/>
        </w:rPr>
        <w:t>characteristics from physical layer perspective that</w:t>
      </w:r>
      <w:r w:rsidR="002A587D" w:rsidRPr="002A757B">
        <w:rPr>
          <w:i/>
        </w:rPr>
        <w:t xml:space="preserve"> </w:t>
      </w:r>
      <w:r w:rsidR="00FB203C">
        <w:rPr>
          <w:i/>
        </w:rPr>
        <w:t>would</w:t>
      </w:r>
      <w:r w:rsidR="00FB203C" w:rsidRPr="002A757B">
        <w:rPr>
          <w:i/>
        </w:rPr>
        <w:t xml:space="preserve"> </w:t>
      </w:r>
      <w:r w:rsidR="002A587D" w:rsidRPr="002A757B">
        <w:rPr>
          <w:i/>
        </w:rPr>
        <w:t xml:space="preserve">determine functionally </w:t>
      </w:r>
      <w:r w:rsidR="00DE365E" w:rsidRPr="002A757B">
        <w:rPr>
          <w:i/>
        </w:rPr>
        <w:t xml:space="preserve">differences </w:t>
      </w:r>
      <w:r w:rsidR="002A587D" w:rsidRPr="002A757B">
        <w:rPr>
          <w:i/>
        </w:rPr>
        <w:t xml:space="preserve">and justify </w:t>
      </w:r>
      <w:r w:rsidR="00382A22" w:rsidRPr="002A757B">
        <w:rPr>
          <w:i/>
        </w:rPr>
        <w:t xml:space="preserve">the </w:t>
      </w:r>
      <w:r w:rsidR="002A587D" w:rsidRPr="002A757B">
        <w:rPr>
          <w:i/>
        </w:rPr>
        <w:t>devices separation</w:t>
      </w:r>
      <w:r w:rsidRPr="002A757B">
        <w:rPr>
          <w:i/>
        </w:rPr>
        <w:t xml:space="preserve">, </w:t>
      </w:r>
      <w:r w:rsidR="009E4562">
        <w:rPr>
          <w:i/>
        </w:rPr>
        <w:t>e.g.</w:t>
      </w:r>
      <w:r w:rsidRPr="002A757B">
        <w:rPr>
          <w:i/>
        </w:rPr>
        <w:t xml:space="preserve"> smallest maximum supported RF</w:t>
      </w:r>
      <w:r w:rsidR="001F7945">
        <w:rPr>
          <w:i/>
        </w:rPr>
        <w:t xml:space="preserve">, </w:t>
      </w:r>
      <w:r w:rsidRPr="002A757B">
        <w:rPr>
          <w:i/>
        </w:rPr>
        <w:t>Baseband bandwidth</w:t>
      </w:r>
      <w:r w:rsidR="00DE365E" w:rsidRPr="002A757B">
        <w:rPr>
          <w:i/>
        </w:rPr>
        <w:t>, modulation order</w:t>
      </w:r>
      <w:r w:rsidR="007E229E">
        <w:rPr>
          <w:i/>
        </w:rPr>
        <w:t>,</w:t>
      </w:r>
      <w:r w:rsidR="00DE365E" w:rsidRPr="002A757B">
        <w:rPr>
          <w:i/>
        </w:rPr>
        <w:t xml:space="preserve"> and data rate</w:t>
      </w:r>
      <w:r w:rsidR="005756E8" w:rsidRPr="002A757B">
        <w:rPr>
          <w:i/>
        </w:rPr>
        <w:t>, for</w:t>
      </w:r>
      <w:r w:rsidR="000E314C" w:rsidRPr="002A757B">
        <w:rPr>
          <w:i/>
        </w:rPr>
        <w:t xml:space="preserve"> 6G</w:t>
      </w:r>
      <w:r w:rsidR="005756E8" w:rsidRPr="002A757B">
        <w:rPr>
          <w:i/>
        </w:rPr>
        <w:t xml:space="preserve"> </w:t>
      </w:r>
      <w:proofErr w:type="spellStart"/>
      <w:r w:rsidR="005756E8" w:rsidRPr="002A757B">
        <w:rPr>
          <w:i/>
        </w:rPr>
        <w:t>eMBB</w:t>
      </w:r>
      <w:proofErr w:type="spellEnd"/>
      <w:r w:rsidR="00DA3994">
        <w:rPr>
          <w:i/>
        </w:rPr>
        <w:t>, FWA</w:t>
      </w:r>
      <w:r w:rsidR="002D137F">
        <w:rPr>
          <w:i/>
        </w:rPr>
        <w:t>,</w:t>
      </w:r>
      <w:r w:rsidR="005756E8" w:rsidRPr="002A757B">
        <w:rPr>
          <w:i/>
        </w:rPr>
        <w:t xml:space="preserve"> and</w:t>
      </w:r>
      <w:r w:rsidR="002D137F">
        <w:rPr>
          <w:i/>
        </w:rPr>
        <w:t xml:space="preserve"> massive </w:t>
      </w:r>
      <w:r w:rsidR="00922F8B">
        <w:rPr>
          <w:i/>
        </w:rPr>
        <w:t>IoT</w:t>
      </w:r>
      <w:r w:rsidR="00922F8B" w:rsidRPr="002A757B">
        <w:rPr>
          <w:i/>
        </w:rPr>
        <w:t xml:space="preserve"> </w:t>
      </w:r>
      <w:r w:rsidR="005756E8" w:rsidRPr="002A757B">
        <w:rPr>
          <w:i/>
        </w:rPr>
        <w:t>devices</w:t>
      </w:r>
      <w:r w:rsidR="00DE365E" w:rsidRPr="002A757B">
        <w:rPr>
          <w:i/>
        </w:rPr>
        <w:t xml:space="preserve">. </w:t>
      </w:r>
    </w:p>
    <w:p w14:paraId="6E4C5ACE" w14:textId="20957AC0" w:rsidR="002642A6" w:rsidRPr="002642A6" w:rsidRDefault="00E6635F" w:rsidP="00505777">
      <w:pPr>
        <w:pStyle w:val="Heading2"/>
        <w:rPr>
          <w:lang w:val="en-US"/>
        </w:rPr>
      </w:pPr>
      <w:bookmarkStart w:id="9" w:name="_Toc210401414"/>
      <w:r>
        <w:rPr>
          <w:lang w:val="en-US"/>
        </w:rPr>
        <w:t>Coverage</w:t>
      </w:r>
      <w:bookmarkEnd w:id="9"/>
    </w:p>
    <w:p w14:paraId="096A459E" w14:textId="77777777" w:rsidR="00813E68" w:rsidRDefault="00813E68" w:rsidP="00813E68">
      <w:pPr>
        <w:rPr>
          <w:lang w:val="en-US" w:eastAsia="zh-CN"/>
        </w:rPr>
      </w:pPr>
      <w:r>
        <w:rPr>
          <w:lang w:val="en-US" w:eastAsia="zh-CN"/>
        </w:rPr>
        <w:t xml:space="preserve">In this section we further elaborate on the following aspects identified in RAN1#122 for further discussion in this agenda item </w:t>
      </w:r>
      <w:r>
        <w:rPr>
          <w:lang w:val="en-US" w:eastAsia="zh-CN"/>
        </w:rPr>
        <w:fldChar w:fldCharType="begin"/>
      </w:r>
      <w:r>
        <w:rPr>
          <w:lang w:val="en-US" w:eastAsia="zh-CN"/>
        </w:rPr>
        <w:instrText xml:space="preserve"> REF _Ref208482684 \r \h </w:instrText>
      </w:r>
      <w:r>
        <w:rPr>
          <w:lang w:val="en-US" w:eastAsia="zh-CN"/>
        </w:rPr>
      </w:r>
      <w:r>
        <w:rPr>
          <w:lang w:val="en-US" w:eastAsia="zh-CN"/>
        </w:rPr>
        <w:fldChar w:fldCharType="separate"/>
      </w:r>
      <w:r>
        <w:rPr>
          <w:lang w:val="en-US" w:eastAsia="zh-CN"/>
        </w:rPr>
        <w:t>[3]</w:t>
      </w:r>
      <w:r>
        <w:rPr>
          <w:lang w:val="en-US" w:eastAsia="zh-CN"/>
        </w:rPr>
        <w:fldChar w:fldCharType="end"/>
      </w:r>
      <w:r>
        <w:rPr>
          <w:lang w:val="en-US" w:eastAsia="zh-CN"/>
        </w:rPr>
        <w:t>:</w:t>
      </w:r>
    </w:p>
    <w:tbl>
      <w:tblPr>
        <w:tblStyle w:val="TableGrid"/>
        <w:tblW w:w="0" w:type="auto"/>
        <w:tblLook w:val="04A0" w:firstRow="1" w:lastRow="0" w:firstColumn="1" w:lastColumn="0" w:noHBand="0" w:noVBand="1"/>
      </w:tblPr>
      <w:tblGrid>
        <w:gridCol w:w="9962"/>
      </w:tblGrid>
      <w:tr w:rsidR="00D66893" w14:paraId="798D7564" w14:textId="77777777" w:rsidTr="00D66893">
        <w:tc>
          <w:tcPr>
            <w:tcW w:w="9962" w:type="dxa"/>
          </w:tcPr>
          <w:p w14:paraId="1F276C69" w14:textId="77777777" w:rsidR="00D66893" w:rsidRPr="006C2291" w:rsidRDefault="00D66893" w:rsidP="00D66893">
            <w:pPr>
              <w:pStyle w:val="ListParagraph"/>
              <w:spacing w:line="252" w:lineRule="auto"/>
              <w:ind w:left="0"/>
              <w:rPr>
                <w:rFonts w:eastAsia="DengXian"/>
                <w:sz w:val="21"/>
                <w:szCs w:val="21"/>
                <w:highlight w:val="green"/>
                <w:lang w:val="en-US"/>
              </w:rPr>
            </w:pPr>
            <w:r w:rsidRPr="006C2291">
              <w:rPr>
                <w:rFonts w:eastAsia="DengXian" w:hint="eastAsia"/>
                <w:sz w:val="21"/>
                <w:szCs w:val="21"/>
                <w:highlight w:val="green"/>
                <w:lang w:val="en-US"/>
              </w:rPr>
              <w:t>Agreement</w:t>
            </w:r>
          </w:p>
          <w:p w14:paraId="58456701" w14:textId="01F1DDFF" w:rsidR="00D66893" w:rsidRPr="00D66893" w:rsidRDefault="00D66893" w:rsidP="00813E68">
            <w:pPr>
              <w:pStyle w:val="ListParagraph"/>
              <w:numPr>
                <w:ilvl w:val="0"/>
                <w:numId w:val="30"/>
              </w:numPr>
              <w:spacing w:line="252" w:lineRule="auto"/>
              <w:rPr>
                <w:sz w:val="21"/>
                <w:szCs w:val="21"/>
                <w:lang w:val="en-US"/>
              </w:rPr>
            </w:pPr>
            <w:r w:rsidRPr="00E5121D">
              <w:rPr>
                <w:rFonts w:hint="eastAsia"/>
                <w:sz w:val="21"/>
                <w:szCs w:val="21"/>
                <w:lang w:val="en-US"/>
              </w:rPr>
              <w:t>On enhanced overall coverage, identify coverage target(s) considering diverse use cases and device types</w:t>
            </w:r>
          </w:p>
        </w:tc>
      </w:tr>
    </w:tbl>
    <w:p w14:paraId="1F1E7231" w14:textId="69E05C2F" w:rsidR="00813E68" w:rsidRDefault="00813E68" w:rsidP="00813E68">
      <w:pPr>
        <w:rPr>
          <w:lang w:val="en-US"/>
        </w:rPr>
      </w:pPr>
    </w:p>
    <w:p w14:paraId="05C4BDBA" w14:textId="667F528A" w:rsidR="00BA6666" w:rsidRDefault="00BA6666" w:rsidP="00BA6666">
      <w:pPr>
        <w:tabs>
          <w:tab w:val="left" w:pos="312"/>
        </w:tabs>
        <w:rPr>
          <w:lang w:val="en-US"/>
        </w:rPr>
      </w:pPr>
      <w:r>
        <w:rPr>
          <w:lang w:val="en-US"/>
        </w:rPr>
        <w:t>6G SI’s first objective on technology frame</w:t>
      </w:r>
      <w:r w:rsidR="00865577">
        <w:rPr>
          <w:lang w:val="en-US"/>
        </w:rPr>
        <w:t>work</w:t>
      </w:r>
      <w:r>
        <w:rPr>
          <w:lang w:val="en-US"/>
        </w:rPr>
        <w:t xml:space="preserve"> includes</w:t>
      </w:r>
      <w:r w:rsidR="00865577">
        <w:rPr>
          <w:lang w:val="en-US"/>
        </w:rPr>
        <w:t>:</w:t>
      </w:r>
    </w:p>
    <w:p w14:paraId="67AF458F" w14:textId="7FC71FC8" w:rsidR="00BA6666" w:rsidRDefault="00865577" w:rsidP="00BA6666">
      <w:pPr>
        <w:tabs>
          <w:tab w:val="left" w:pos="312"/>
        </w:tabs>
        <w:rPr>
          <w:color w:val="000000" w:themeColor="text1"/>
          <w:lang w:val="en-US"/>
        </w:rPr>
      </w:pPr>
      <w:r>
        <w:rPr>
          <w:noProof/>
          <w:lang w:val="en-US"/>
        </w:rPr>
        <mc:AlternateContent>
          <mc:Choice Requires="wps">
            <w:drawing>
              <wp:anchor distT="0" distB="0" distL="114300" distR="114300" simplePos="0" relativeHeight="251657728" behindDoc="0" locked="0" layoutInCell="1" allowOverlap="1" wp14:anchorId="6541CD4F" wp14:editId="151B3664">
                <wp:simplePos x="0" y="0"/>
                <wp:positionH relativeFrom="margin">
                  <wp:align>left</wp:align>
                </wp:positionH>
                <wp:positionV relativeFrom="paragraph">
                  <wp:posOffset>5624</wp:posOffset>
                </wp:positionV>
                <wp:extent cx="5844540" cy="640080"/>
                <wp:effectExtent l="0" t="0" r="22860" b="26670"/>
                <wp:wrapNone/>
                <wp:docPr id="1103603000" name="Text Box 1"/>
                <wp:cNvGraphicFramePr/>
                <a:graphic xmlns:a="http://schemas.openxmlformats.org/drawingml/2006/main">
                  <a:graphicData uri="http://schemas.microsoft.com/office/word/2010/wordprocessingShape">
                    <wps:wsp>
                      <wps:cNvSpPr txBox="1"/>
                      <wps:spPr>
                        <a:xfrm>
                          <a:off x="0" y="0"/>
                          <a:ext cx="5844540" cy="640080"/>
                        </a:xfrm>
                        <a:prstGeom prst="rect">
                          <a:avLst/>
                        </a:prstGeom>
                        <a:solidFill>
                          <a:schemeClr val="lt1"/>
                        </a:solidFill>
                        <a:ln w="6350">
                          <a:solidFill>
                            <a:prstClr val="black"/>
                          </a:solidFill>
                        </a:ln>
                      </wps:spPr>
                      <wps:txbx>
                        <w:txbxContent>
                          <w:p w14:paraId="1842F6D0" w14:textId="77777777" w:rsidR="00BA6666" w:rsidRPr="006471A6" w:rsidRDefault="00BA6666" w:rsidP="00BA6666">
                            <w:pPr>
                              <w:spacing w:after="120"/>
                              <w:rPr>
                                <w:color w:val="000000" w:themeColor="text1"/>
                                <w:lang w:val="en-US"/>
                              </w:rPr>
                            </w:pPr>
                            <w:r>
                              <w:rPr>
                                <w:color w:val="000000" w:themeColor="text1"/>
                                <w:lang w:val="en-US"/>
                              </w:rPr>
                              <w:t xml:space="preserve">d) </w:t>
                            </w:r>
                            <w:r w:rsidRPr="006471A6">
                              <w:rPr>
                                <w:color w:val="000000" w:themeColor="text1"/>
                                <w:lang w:val="en-US"/>
                              </w:rPr>
                              <w:t>Enhanced overall coverage, focus on cell-edge performance and UL coverage.</w:t>
                            </w:r>
                          </w:p>
                          <w:p w14:paraId="5C034D99" w14:textId="77777777" w:rsidR="00BA6666" w:rsidRDefault="00BA6666" w:rsidP="00BA6666">
                            <w:r>
                              <w:rPr>
                                <w:color w:val="000000" w:themeColor="text1"/>
                                <w:lang w:val="en-US"/>
                              </w:rPr>
                              <w:t xml:space="preserve">f) </w:t>
                            </w:r>
                            <w:r w:rsidRPr="0009420C">
                              <w:rPr>
                                <w:color w:val="000000" w:themeColor="text1"/>
                                <w:lang w:val="en-US"/>
                              </w:rPr>
                              <w:t>Re-use of existing 5G mid-band (~3.5GHz) site grid for 6G deployments in at least around 7 GHz and targeting</w:t>
                            </w:r>
                            <w:r>
                              <w:rPr>
                                <w:color w:val="000000" w:themeColor="text1"/>
                                <w:lang w:val="en-US"/>
                              </w:rPr>
                              <w:t xml:space="preserve"> </w:t>
                            </w:r>
                            <w:r w:rsidRPr="00864677">
                              <w:rPr>
                                <w:color w:val="000000" w:themeColor="text1"/>
                              </w:rPr>
                              <w:t>comparable coverage to 5G mid-band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41CD4F" id="_x0000_t202" coordsize="21600,21600" o:spt="202" path="m,l,21600r21600,l21600,xe">
                <v:stroke joinstyle="miter"/>
                <v:path gradientshapeok="t" o:connecttype="rect"/>
              </v:shapetype>
              <v:shape id="Text Box 1" o:spid="_x0000_s1026" type="#_x0000_t202" style="position:absolute;left:0;text-align:left;margin-left:0;margin-top:.45pt;width:460.2pt;height:50.4pt;z-index:2516577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" fillcolor="white [3201]" strokeweight=".5pt">
                <v:textbox>
                  <w:txbxContent>
                    <w:p w14:paraId="1842F6D0" w14:textId="77777777" w:rsidR="00BA6666" w:rsidRPr="006471A6" w:rsidRDefault="00BA6666" w:rsidP="00BA6666">
                      <w:pPr>
                        <w:spacing w:after="120"/>
                        <w:rPr>
                          <w:color w:val="000000" w:themeColor="text1"/>
                          <w:lang w:val="en-US"/>
                        </w:rPr>
                      </w:pPr>
                      <w:r>
                        <w:rPr>
                          <w:color w:val="000000" w:themeColor="text1"/>
                          <w:lang w:val="en-US"/>
                        </w:rPr>
                        <w:t xml:space="preserve">d) </w:t>
                      </w:r>
                      <w:r w:rsidRPr="006471A6">
                        <w:rPr>
                          <w:color w:val="000000" w:themeColor="text1"/>
                          <w:lang w:val="en-US"/>
                        </w:rPr>
                        <w:t>Enhanced overall coverage, focus on cell-edge performance and UL coverage.</w:t>
                      </w:r>
                    </w:p>
                    <w:p w14:paraId="5C034D99" w14:textId="77777777" w:rsidR="00BA6666" w:rsidRDefault="00BA6666" w:rsidP="00BA6666">
                      <w:r>
                        <w:rPr>
                          <w:color w:val="000000" w:themeColor="text1"/>
                          <w:lang w:val="en-US"/>
                        </w:rPr>
                        <w:t xml:space="preserve">f) </w:t>
                      </w:r>
                      <w:r w:rsidRPr="0009420C">
                        <w:rPr>
                          <w:color w:val="000000" w:themeColor="text1"/>
                          <w:lang w:val="en-US"/>
                        </w:rPr>
                        <w:t>Re-use of existing 5G mid-band (~3.5GHz) site grid for 6G deployments in at least around 7 GHz and targeting</w:t>
                      </w:r>
                      <w:r>
                        <w:rPr>
                          <w:color w:val="000000" w:themeColor="text1"/>
                          <w:lang w:val="en-US"/>
                        </w:rPr>
                        <w:t xml:space="preserve"> </w:t>
                      </w:r>
                      <w:r w:rsidRPr="00864677">
                        <w:rPr>
                          <w:color w:val="000000" w:themeColor="text1"/>
                        </w:rPr>
                        <w:t>comparable coverage to 5G mid-band</w:t>
                      </w:r>
                    </w:p>
                  </w:txbxContent>
                </v:textbox>
                <w10:wrap anchorx="margin"/>
              </v:shape>
            </w:pict>
          </mc:Fallback>
        </mc:AlternateContent>
      </w:r>
    </w:p>
    <w:p w14:paraId="4A0C799B" w14:textId="77777777" w:rsidR="00BA6666" w:rsidRDefault="00BA6666" w:rsidP="00BA6666">
      <w:pPr>
        <w:tabs>
          <w:tab w:val="left" w:pos="312"/>
        </w:tabs>
        <w:rPr>
          <w:color w:val="000000" w:themeColor="text1"/>
          <w:lang w:val="en-US"/>
        </w:rPr>
      </w:pPr>
    </w:p>
    <w:p w14:paraId="5BA21669" w14:textId="77777777" w:rsidR="00BA6666" w:rsidRDefault="00BA6666" w:rsidP="00BA6666">
      <w:pPr>
        <w:tabs>
          <w:tab w:val="left" w:pos="312"/>
        </w:tabs>
        <w:rPr>
          <w:color w:val="000000" w:themeColor="text1"/>
          <w:lang w:val="en-US"/>
        </w:rPr>
      </w:pPr>
    </w:p>
    <w:p w14:paraId="74429195" w14:textId="35C53EE5" w:rsidR="00BA6666" w:rsidRDefault="00BA6666" w:rsidP="00BA6666">
      <w:pPr>
        <w:tabs>
          <w:tab w:val="left" w:pos="312"/>
        </w:tabs>
        <w:rPr>
          <w:b/>
          <w:bCs/>
          <w:lang w:val="en-US"/>
        </w:rPr>
      </w:pPr>
      <w:r>
        <w:rPr>
          <w:lang w:val="en-US"/>
        </w:rPr>
        <w:t>The</w:t>
      </w:r>
      <w:r w:rsidR="00213746">
        <w:rPr>
          <w:lang w:val="en-US"/>
        </w:rPr>
        <w:t xml:space="preserve"> main</w:t>
      </w:r>
      <w:r>
        <w:rPr>
          <w:lang w:val="en-US"/>
        </w:rPr>
        <w:t xml:space="preserve"> lesson learnt from 5G is that basic coverage is defined by the fi</w:t>
      </w:r>
      <w:r w:rsidRPr="00357E46">
        <w:rPr>
          <w:lang w:val="en-US"/>
        </w:rPr>
        <w:t xml:space="preserve">rst release features and the coverage improvements in later releases have less real-life impact and are less likely implemented. Coverage should be taken carefully into account and properly completed </w:t>
      </w:r>
      <w:r w:rsidR="008A6975">
        <w:rPr>
          <w:lang w:val="en-US"/>
        </w:rPr>
        <w:t xml:space="preserve">for all channels and signals </w:t>
      </w:r>
      <w:r w:rsidRPr="00357E46">
        <w:rPr>
          <w:lang w:val="en-US"/>
        </w:rPr>
        <w:t>in the design of the first release.</w:t>
      </w:r>
    </w:p>
    <w:p w14:paraId="38D8005C" w14:textId="7728DB8C" w:rsidR="00BA6666" w:rsidRPr="0023101F" w:rsidRDefault="0006387D" w:rsidP="00BA6666">
      <w:pPr>
        <w:tabs>
          <w:tab w:val="left" w:pos="312"/>
        </w:tabs>
        <w:rPr>
          <w:b/>
          <w:i/>
          <w:lang w:val="en-US"/>
        </w:rPr>
      </w:pPr>
      <w:r>
        <w:rPr>
          <w:b/>
          <w:bCs/>
          <w:i/>
          <w:iCs/>
          <w:lang w:val="en-US"/>
        </w:rPr>
        <w:t>Proposal</w:t>
      </w:r>
      <w:r w:rsidR="00CC4EDB">
        <w:rPr>
          <w:b/>
          <w:bCs/>
          <w:i/>
          <w:iCs/>
          <w:lang w:val="en-US"/>
        </w:rPr>
        <w:t xml:space="preserve"> 2</w:t>
      </w:r>
      <w:r w:rsidR="00BA6666" w:rsidRPr="0023101F">
        <w:rPr>
          <w:b/>
          <w:i/>
          <w:lang w:val="en-US"/>
        </w:rPr>
        <w:t xml:space="preserve">: </w:t>
      </w:r>
      <w:r w:rsidR="00BA6666" w:rsidRPr="0023101F">
        <w:rPr>
          <w:i/>
          <w:lang w:val="en-US"/>
        </w:rPr>
        <w:t xml:space="preserve">Coverage aspects are thoroughly </w:t>
      </w:r>
      <w:proofErr w:type="gramStart"/>
      <w:r w:rsidR="00BA6666" w:rsidRPr="0023101F">
        <w:rPr>
          <w:i/>
          <w:iCs/>
          <w:lang w:val="en-US"/>
        </w:rPr>
        <w:t>studie</w:t>
      </w:r>
      <w:r w:rsidR="00DD035F">
        <w:rPr>
          <w:i/>
          <w:iCs/>
          <w:lang w:val="en-US"/>
        </w:rPr>
        <w:t>d</w:t>
      </w:r>
      <w:proofErr w:type="gramEnd"/>
      <w:r w:rsidR="00BA6666" w:rsidRPr="0023101F">
        <w:rPr>
          <w:i/>
          <w:lang w:val="en-US"/>
        </w:rPr>
        <w:t xml:space="preserve"> and </w:t>
      </w:r>
      <w:r w:rsidR="008A6975">
        <w:rPr>
          <w:i/>
          <w:lang w:val="en-US"/>
        </w:rPr>
        <w:t xml:space="preserve">necessary </w:t>
      </w:r>
      <w:r w:rsidR="00BA6666" w:rsidRPr="0023101F">
        <w:rPr>
          <w:i/>
          <w:lang w:val="en-US"/>
        </w:rPr>
        <w:t xml:space="preserve">features are incorporated </w:t>
      </w:r>
      <w:r w:rsidR="008A6975" w:rsidRPr="008A6975">
        <w:rPr>
          <w:i/>
          <w:lang w:val="en-US"/>
        </w:rPr>
        <w:t>into</w:t>
      </w:r>
      <w:r w:rsidR="00BA6666" w:rsidRPr="0023101F">
        <w:rPr>
          <w:i/>
          <w:lang w:val="en-US"/>
        </w:rPr>
        <w:t xml:space="preserve"> the first 6GR release to </w:t>
      </w:r>
      <w:r w:rsidR="008A6975">
        <w:rPr>
          <w:i/>
          <w:lang w:val="en-US"/>
        </w:rPr>
        <w:t>ensure targeted coverage for all channels and signals</w:t>
      </w:r>
      <w:r w:rsidR="00DD035F">
        <w:rPr>
          <w:i/>
          <w:iCs/>
          <w:lang w:val="en-US"/>
        </w:rPr>
        <w:t>.</w:t>
      </w:r>
    </w:p>
    <w:p w14:paraId="615F53AB" w14:textId="4D1F674F" w:rsidR="00357E46" w:rsidRDefault="00BA6666" w:rsidP="00357E46">
      <w:pPr>
        <w:rPr>
          <w:lang w:val="en-US"/>
        </w:rPr>
      </w:pPr>
      <w:r>
        <w:rPr>
          <w:lang w:val="en-US"/>
        </w:rPr>
        <w:t xml:space="preserve">When looking into diverse use cases and device types, it should be kept in mind that network deployment is typically designed for </w:t>
      </w:r>
      <w:r w:rsidR="00415C94">
        <w:rPr>
          <w:lang w:val="en-US"/>
        </w:rPr>
        <w:t xml:space="preserve">its </w:t>
      </w:r>
      <w:r>
        <w:rPr>
          <w:lang w:val="en-US"/>
        </w:rPr>
        <w:t>mainstream use, e.g. mobile broadband. Any device</w:t>
      </w:r>
      <w:r w:rsidR="007A2952">
        <w:rPr>
          <w:lang w:val="en-US"/>
        </w:rPr>
        <w:t>-</w:t>
      </w:r>
      <w:r>
        <w:rPr>
          <w:lang w:val="en-US"/>
        </w:rPr>
        <w:t xml:space="preserve">type specific relaxation from such baseline coverage </w:t>
      </w:r>
      <w:r w:rsidR="00895C01">
        <w:rPr>
          <w:lang w:val="en-US"/>
        </w:rPr>
        <w:t xml:space="preserve">brings together the </w:t>
      </w:r>
      <w:r>
        <w:rPr>
          <w:lang w:val="en-US"/>
        </w:rPr>
        <w:t xml:space="preserve">risk </w:t>
      </w:r>
      <w:r w:rsidR="00895C01">
        <w:rPr>
          <w:lang w:val="en-US"/>
        </w:rPr>
        <w:t xml:space="preserve">that </w:t>
      </w:r>
      <w:r>
        <w:rPr>
          <w:lang w:val="en-US"/>
        </w:rPr>
        <w:t xml:space="preserve">the device </w:t>
      </w:r>
      <w:r w:rsidR="00895C01">
        <w:rPr>
          <w:lang w:val="en-US"/>
        </w:rPr>
        <w:t xml:space="preserve">could </w:t>
      </w:r>
      <w:r>
        <w:rPr>
          <w:lang w:val="en-US"/>
        </w:rPr>
        <w:t>suffer from incomplete coverage</w:t>
      </w:r>
      <w:r w:rsidR="007F1D8B">
        <w:rPr>
          <w:lang w:val="en-US"/>
        </w:rPr>
        <w:t>,</w:t>
      </w:r>
      <w:r>
        <w:rPr>
          <w:lang w:val="en-US"/>
        </w:rPr>
        <w:t xml:space="preserve"> and </w:t>
      </w:r>
      <w:r w:rsidR="007F1D8B">
        <w:rPr>
          <w:lang w:val="en-US"/>
        </w:rPr>
        <w:t xml:space="preserve">it </w:t>
      </w:r>
      <w:r>
        <w:rPr>
          <w:lang w:val="en-US"/>
        </w:rPr>
        <w:t xml:space="preserve">can also complicate network operation. </w:t>
      </w:r>
      <w:r w:rsidR="00874109">
        <w:rPr>
          <w:lang w:val="en-US"/>
        </w:rPr>
        <w:t xml:space="preserve">In </w:t>
      </w:r>
      <w:r w:rsidR="00DD1110">
        <w:rPr>
          <w:lang w:val="en-US"/>
        </w:rPr>
        <w:t>the</w:t>
      </w:r>
      <w:r w:rsidR="00874109">
        <w:rPr>
          <w:lang w:val="en-US"/>
        </w:rPr>
        <w:t xml:space="preserve"> </w:t>
      </w:r>
      <w:r w:rsidR="00874109">
        <w:rPr>
          <w:lang w:val="en-US"/>
        </w:rPr>
        <w:lastRenderedPageBreak/>
        <w:t>worst case i</w:t>
      </w:r>
      <w:r>
        <w:rPr>
          <w:lang w:val="en-US"/>
        </w:rPr>
        <w:t xml:space="preserve">t </w:t>
      </w:r>
      <w:r w:rsidR="00874109">
        <w:rPr>
          <w:lang w:val="en-US"/>
        </w:rPr>
        <w:t>may</w:t>
      </w:r>
      <w:r>
        <w:rPr>
          <w:lang w:val="en-US"/>
        </w:rPr>
        <w:t xml:space="preserve"> even compromise economic viability of the </w:t>
      </w:r>
      <w:r w:rsidR="00D620FD">
        <w:rPr>
          <w:lang w:val="en-US"/>
        </w:rPr>
        <w:t xml:space="preserve">corresponding </w:t>
      </w:r>
      <w:r>
        <w:rPr>
          <w:lang w:val="en-US"/>
        </w:rPr>
        <w:t xml:space="preserve">device type. </w:t>
      </w:r>
      <w:r w:rsidRPr="00CB69B4">
        <w:rPr>
          <w:lang w:val="en-US"/>
        </w:rPr>
        <w:t xml:space="preserve">Hence, only well justified device type specific coverage targets </w:t>
      </w:r>
      <w:r w:rsidRPr="006471A6">
        <w:rPr>
          <w:lang w:val="en-US"/>
        </w:rPr>
        <w:t>can</w:t>
      </w:r>
      <w:r w:rsidRPr="00CB69B4">
        <w:rPr>
          <w:lang w:val="en-US"/>
        </w:rPr>
        <w:t xml:space="preserve"> be considered</w:t>
      </w:r>
      <w:r w:rsidRPr="006471A6">
        <w:rPr>
          <w:lang w:val="en-US"/>
        </w:rPr>
        <w:t xml:space="preserve"> beyond baseline coverage target</w:t>
      </w:r>
      <w:r w:rsidRPr="00CB69B4">
        <w:rPr>
          <w:lang w:val="en-US"/>
        </w:rPr>
        <w:t xml:space="preserve">. </w:t>
      </w:r>
      <w:r w:rsidR="00565E5D" w:rsidRPr="00865577">
        <w:t xml:space="preserve">We see massive IoT UEs with clear margin compared to baseline coverage as one such case. </w:t>
      </w:r>
      <w:r w:rsidR="00303F1E">
        <w:t>T</w:t>
      </w:r>
      <w:r w:rsidR="00565E5D" w:rsidRPr="00865577">
        <w:t xml:space="preserve">he </w:t>
      </w:r>
      <w:r w:rsidR="00303F1E">
        <w:t xml:space="preserve">massive IoT </w:t>
      </w:r>
      <w:r w:rsidR="00565E5D" w:rsidRPr="00865577">
        <w:t xml:space="preserve">target setting would </w:t>
      </w:r>
      <w:r w:rsidR="00303F1E">
        <w:t xml:space="preserve">also </w:t>
      </w:r>
      <w:r w:rsidR="00565E5D" w:rsidRPr="00865577">
        <w:t>involve e.g. lower data rate and longer latency, further justifying separate target</w:t>
      </w:r>
      <w:r w:rsidR="00565E5D">
        <w:t>.</w:t>
      </w:r>
      <w:r w:rsidR="00303F1E">
        <w:t xml:space="preserve"> In addition, depending e.g. on massive IoT coverage margin and potential coverage difference between UL and DL, separate massive IoT target</w:t>
      </w:r>
      <w:r w:rsidR="00303F1E" w:rsidRPr="00F460D2">
        <w:t xml:space="preserve"> would not necessarily impact all channels or signals</w:t>
      </w:r>
      <w:r w:rsidR="00357E46">
        <w:rPr>
          <w:lang w:val="en-US"/>
        </w:rPr>
        <w:t xml:space="preserve">. </w:t>
      </w:r>
    </w:p>
    <w:p w14:paraId="7B28C598" w14:textId="031CB400" w:rsidR="00BA6666" w:rsidRPr="00865577" w:rsidRDefault="00BA6666" w:rsidP="00BA6666">
      <w:pPr>
        <w:tabs>
          <w:tab w:val="left" w:pos="312"/>
        </w:tabs>
        <w:rPr>
          <w:i/>
          <w:lang w:val="en-US"/>
        </w:rPr>
      </w:pPr>
      <w:r w:rsidRPr="00865577">
        <w:rPr>
          <w:b/>
          <w:i/>
          <w:lang w:val="en-US"/>
        </w:rPr>
        <w:t>Proposal</w:t>
      </w:r>
      <w:r w:rsidR="00CC4EDB">
        <w:rPr>
          <w:b/>
          <w:i/>
          <w:lang w:val="en-US"/>
        </w:rPr>
        <w:t xml:space="preserve"> 3</w:t>
      </w:r>
      <w:r w:rsidRPr="00865577">
        <w:rPr>
          <w:b/>
          <w:i/>
          <w:lang w:val="en-US"/>
        </w:rPr>
        <w:t xml:space="preserve">: </w:t>
      </w:r>
      <w:r w:rsidRPr="00865577">
        <w:rPr>
          <w:i/>
          <w:lang w:val="en-US"/>
        </w:rPr>
        <w:t>Device</w:t>
      </w:r>
      <w:r w:rsidR="007A2952" w:rsidRPr="00865577">
        <w:rPr>
          <w:i/>
          <w:iCs/>
          <w:lang w:val="en-US"/>
        </w:rPr>
        <w:t>-</w:t>
      </w:r>
      <w:r w:rsidRPr="00865577">
        <w:rPr>
          <w:i/>
          <w:lang w:val="en-US"/>
        </w:rPr>
        <w:t>type specific coverage targets are considered only for well justified cases</w:t>
      </w:r>
      <w:r w:rsidR="007A2952" w:rsidRPr="00865577">
        <w:rPr>
          <w:i/>
          <w:iCs/>
          <w:lang w:val="en-US"/>
        </w:rPr>
        <w:t>, such</w:t>
      </w:r>
      <w:r w:rsidRPr="00865577">
        <w:rPr>
          <w:i/>
          <w:lang w:val="en-US"/>
        </w:rPr>
        <w:t xml:space="preserve"> as </w:t>
      </w:r>
      <w:r w:rsidR="00CC719A">
        <w:rPr>
          <w:i/>
          <w:lang w:val="en-US"/>
        </w:rPr>
        <w:t>massive IoT</w:t>
      </w:r>
      <w:r w:rsidR="00CC719A" w:rsidRPr="00865577">
        <w:rPr>
          <w:i/>
          <w:lang w:val="en-US"/>
        </w:rPr>
        <w:t xml:space="preserve"> </w:t>
      </w:r>
      <w:r w:rsidRPr="00865577">
        <w:rPr>
          <w:i/>
          <w:lang w:val="en-US"/>
        </w:rPr>
        <w:t>UEs</w:t>
      </w:r>
      <w:r w:rsidR="00357E46" w:rsidRPr="00865577">
        <w:rPr>
          <w:i/>
          <w:lang w:val="en-US"/>
        </w:rPr>
        <w:t>.</w:t>
      </w:r>
      <w:r w:rsidRPr="00865577">
        <w:rPr>
          <w:i/>
          <w:lang w:val="en-US"/>
        </w:rPr>
        <w:t xml:space="preserve"> </w:t>
      </w:r>
    </w:p>
    <w:p w14:paraId="1874CC39" w14:textId="6D6F9BEE" w:rsidR="00F65E61" w:rsidRDefault="00F65E61" w:rsidP="00BA6666">
      <w:pPr>
        <w:tabs>
          <w:tab w:val="left" w:pos="312"/>
        </w:tabs>
        <w:rPr>
          <w:lang w:val="en-US"/>
        </w:rPr>
      </w:pPr>
      <w:r>
        <w:rPr>
          <w:lang w:val="en-US"/>
        </w:rPr>
        <w:t xml:space="preserve">We expect that </w:t>
      </w:r>
      <w:r w:rsidR="00395468">
        <w:rPr>
          <w:lang w:val="en-US"/>
        </w:rPr>
        <w:t xml:space="preserve">a </w:t>
      </w:r>
      <w:r>
        <w:rPr>
          <w:lang w:val="en-US"/>
        </w:rPr>
        <w:t>single</w:t>
      </w:r>
      <w:r w:rsidR="00335768">
        <w:rPr>
          <w:lang w:val="en-US"/>
        </w:rPr>
        <w:t>,</w:t>
      </w:r>
      <w:r>
        <w:rPr>
          <w:lang w:val="en-US"/>
        </w:rPr>
        <w:t xml:space="preserve"> properly selected baseline coverage target provides reasonable </w:t>
      </w:r>
      <w:r w:rsidR="008C7129">
        <w:rPr>
          <w:lang w:val="en-US"/>
        </w:rPr>
        <w:t xml:space="preserve">performance </w:t>
      </w:r>
      <w:r>
        <w:rPr>
          <w:lang w:val="en-US"/>
        </w:rPr>
        <w:t xml:space="preserve">also in </w:t>
      </w:r>
      <w:r w:rsidR="006439ED">
        <w:rPr>
          <w:lang w:val="en-US"/>
        </w:rPr>
        <w:t xml:space="preserve">a </w:t>
      </w:r>
      <w:r>
        <w:rPr>
          <w:lang w:val="en-US"/>
        </w:rPr>
        <w:t>variety of deployments. Having multiple deployment</w:t>
      </w:r>
      <w:r w:rsidR="008C7129">
        <w:rPr>
          <w:lang w:val="en-US"/>
        </w:rPr>
        <w:t>-</w:t>
      </w:r>
      <w:r>
        <w:rPr>
          <w:lang w:val="en-US"/>
        </w:rPr>
        <w:t xml:space="preserve">specific coverage targets in addition to the baseline target would increase 6GR design workload </w:t>
      </w:r>
      <w:r w:rsidR="006E1E04">
        <w:rPr>
          <w:lang w:val="en-US"/>
        </w:rPr>
        <w:t>without</w:t>
      </w:r>
      <w:r>
        <w:rPr>
          <w:lang w:val="en-US"/>
        </w:rPr>
        <w:t xml:space="preserve"> bring</w:t>
      </w:r>
      <w:r w:rsidR="006E1E04">
        <w:rPr>
          <w:lang w:val="en-US"/>
        </w:rPr>
        <w:t>ing</w:t>
      </w:r>
      <w:r>
        <w:rPr>
          <w:lang w:val="en-US"/>
        </w:rPr>
        <w:t xml:space="preserve"> </w:t>
      </w:r>
      <w:r w:rsidR="006439ED">
        <w:rPr>
          <w:lang w:val="en-US"/>
        </w:rPr>
        <w:t xml:space="preserve">tangible </w:t>
      </w:r>
      <w:r>
        <w:rPr>
          <w:lang w:val="en-US"/>
        </w:rPr>
        <w:t xml:space="preserve">benefits to the </w:t>
      </w:r>
      <w:r w:rsidR="00DD59BE">
        <w:rPr>
          <w:lang w:val="en-US"/>
        </w:rPr>
        <w:t xml:space="preserve">6GR </w:t>
      </w:r>
      <w:r>
        <w:rPr>
          <w:lang w:val="en-US"/>
        </w:rPr>
        <w:t>design.</w:t>
      </w:r>
      <w:r w:rsidR="001402E0">
        <w:rPr>
          <w:lang w:val="en-US"/>
        </w:rPr>
        <w:t xml:space="preserve"> </w:t>
      </w:r>
      <w:r w:rsidR="001402E0" w:rsidRPr="001402E0">
        <w:t xml:space="preserve">Conversely, </w:t>
      </w:r>
      <w:r w:rsidR="001402E0">
        <w:t xml:space="preserve">NTN </w:t>
      </w:r>
      <w:r w:rsidR="001402E0" w:rsidRPr="001402E0">
        <w:t>deployment</w:t>
      </w:r>
      <w:r w:rsidR="00C54D91">
        <w:t>-</w:t>
      </w:r>
      <w:r w:rsidR="001402E0" w:rsidRPr="001402E0">
        <w:t xml:space="preserve">specific </w:t>
      </w:r>
      <w:r w:rsidR="001402E0">
        <w:t>coverage target could</w:t>
      </w:r>
      <w:r w:rsidR="001402E0" w:rsidRPr="001402E0">
        <w:t xml:space="preserve"> pose challenges to achieving commonality between 6GR NTN and TN designs</w:t>
      </w:r>
      <w:r w:rsidR="00F157F6">
        <w:rPr>
          <w:lang w:val="en-US"/>
        </w:rPr>
        <w:t>,</w:t>
      </w:r>
      <w:r w:rsidR="000C2A0F">
        <w:rPr>
          <w:lang w:val="en-US"/>
        </w:rPr>
        <w:t xml:space="preserve"> </w:t>
      </w:r>
      <w:r w:rsidR="00F157F6">
        <w:rPr>
          <w:lang w:val="en-US"/>
        </w:rPr>
        <w:t xml:space="preserve">while </w:t>
      </w:r>
      <w:r w:rsidR="00C54D91">
        <w:rPr>
          <w:lang w:val="en-US"/>
        </w:rPr>
        <w:t xml:space="preserve">in practice </w:t>
      </w:r>
      <w:r>
        <w:rPr>
          <w:lang w:val="en-US"/>
        </w:rPr>
        <w:t>6G NTN and TN communications should share the same coverage features.</w:t>
      </w:r>
    </w:p>
    <w:p w14:paraId="0B84D6BB" w14:textId="0A0ACA24" w:rsidR="00BA6666" w:rsidRPr="00305600" w:rsidRDefault="00BA6666" w:rsidP="00BA6666">
      <w:pPr>
        <w:tabs>
          <w:tab w:val="left" w:pos="312"/>
        </w:tabs>
        <w:rPr>
          <w:b/>
          <w:lang w:val="en-US"/>
        </w:rPr>
      </w:pPr>
      <w:r>
        <w:rPr>
          <w:lang w:val="en-US"/>
        </w:rPr>
        <w:t xml:space="preserve">As for the baseline coverage target, we </w:t>
      </w:r>
      <w:r w:rsidR="00FD4597">
        <w:rPr>
          <w:lang w:val="en-US"/>
        </w:rPr>
        <w:t xml:space="preserve">note </w:t>
      </w:r>
      <w:r>
        <w:rPr>
          <w:lang w:val="en-US"/>
        </w:rPr>
        <w:t xml:space="preserve">that </w:t>
      </w:r>
      <w:r w:rsidR="00CF0F2C">
        <w:rPr>
          <w:lang w:val="en-US"/>
        </w:rPr>
        <w:t>the</w:t>
      </w:r>
      <w:r>
        <w:rPr>
          <w:lang w:val="en-US"/>
        </w:rPr>
        <w:t xml:space="preserve"> SI objective of targeting 6G coverage that is comparable to 5G mid-band (</w:t>
      </w:r>
      <w:r w:rsidRPr="00305600">
        <w:rPr>
          <w:lang w:val="en-US"/>
        </w:rPr>
        <w:t xml:space="preserve">~3.5 GHz) coverage while operating at least around 7 GHz </w:t>
      </w:r>
      <w:r w:rsidR="0073171B" w:rsidRPr="00305600">
        <w:rPr>
          <w:lang w:val="en-US"/>
        </w:rPr>
        <w:t xml:space="preserve">needs to </w:t>
      </w:r>
      <w:r w:rsidRPr="00305600">
        <w:rPr>
          <w:lang w:val="en-US"/>
        </w:rPr>
        <w:t>be met</w:t>
      </w:r>
      <w:r w:rsidR="00FD4597" w:rsidRPr="00305600">
        <w:rPr>
          <w:lang w:val="en-US"/>
        </w:rPr>
        <w:t xml:space="preserve"> by 6GR design</w:t>
      </w:r>
      <w:r w:rsidRPr="00305600">
        <w:rPr>
          <w:lang w:val="en-US"/>
        </w:rPr>
        <w:t xml:space="preserve">. </w:t>
      </w:r>
      <w:r w:rsidR="00FD4597" w:rsidRPr="00305600">
        <w:rPr>
          <w:lang w:val="en-US"/>
        </w:rPr>
        <w:t>It</w:t>
      </w:r>
      <w:r w:rsidRPr="00305600">
        <w:rPr>
          <w:lang w:val="en-US"/>
        </w:rPr>
        <w:t xml:space="preserve"> alone requires use of features that significantly enhance the overall coverage, as required by SI objective 1d. Hence, we propose that the coverage target is defined by requiring 6G operating at 7 GHz frequency to at least reach the coverage of Rel-15 NR operating at 3.5 GHz frequency </w:t>
      </w:r>
      <w:r w:rsidR="00F92B4D" w:rsidRPr="00305600">
        <w:rPr>
          <w:lang w:val="en-US"/>
        </w:rPr>
        <w:t xml:space="preserve">to allow for </w:t>
      </w:r>
      <w:r w:rsidRPr="00305600">
        <w:rPr>
          <w:lang w:val="en-US"/>
        </w:rPr>
        <w:t>using the same site grid. In here, we assume Rel-15 NR</w:t>
      </w:r>
      <w:r w:rsidR="005B4FE2" w:rsidRPr="00305600">
        <w:rPr>
          <w:lang w:val="en-US"/>
        </w:rPr>
        <w:t xml:space="preserve"> for comparison</w:t>
      </w:r>
      <w:r w:rsidRPr="00305600">
        <w:rPr>
          <w:lang w:val="en-US"/>
        </w:rPr>
        <w:t>, as the real-life site grid is designed based on Rel-15.</w:t>
      </w:r>
      <w:r w:rsidR="005B4FE2" w:rsidRPr="00305600">
        <w:rPr>
          <w:lang w:val="en-US"/>
        </w:rPr>
        <w:t xml:space="preserve"> </w:t>
      </w:r>
      <w:r w:rsidR="003F39FC" w:rsidRPr="00305600">
        <w:rPr>
          <w:lang w:val="en-US"/>
        </w:rPr>
        <w:t xml:space="preserve">Further details of coverage target are subject to RAN Plenary agreement, as given </w:t>
      </w:r>
      <w:r w:rsidR="000A6973" w:rsidRPr="00305600">
        <w:rPr>
          <w:lang w:val="en-US"/>
        </w:rPr>
        <w:t xml:space="preserve">by </w:t>
      </w:r>
      <w:r w:rsidR="0077393D" w:rsidRPr="00305600">
        <w:rPr>
          <w:lang w:val="en-US"/>
        </w:rPr>
        <w:fldChar w:fldCharType="begin"/>
      </w:r>
      <w:r w:rsidR="0077393D" w:rsidRPr="00305600">
        <w:rPr>
          <w:lang w:val="en-US"/>
        </w:rPr>
        <w:instrText xml:space="preserve"> REF _Ref209440940 \w \h </w:instrText>
      </w:r>
      <w:r w:rsidR="00305600" w:rsidRPr="00305600">
        <w:rPr>
          <w:lang w:val="en-US"/>
        </w:rPr>
        <w:instrText xml:space="preserve"> \* MERGEFORMAT </w:instrText>
      </w:r>
      <w:r w:rsidR="0077393D" w:rsidRPr="00305600">
        <w:rPr>
          <w:lang w:val="en-US"/>
        </w:rPr>
      </w:r>
      <w:r w:rsidR="0077393D" w:rsidRPr="00305600">
        <w:rPr>
          <w:lang w:val="en-US"/>
        </w:rPr>
        <w:fldChar w:fldCharType="separate"/>
      </w:r>
      <w:r w:rsidR="0077393D" w:rsidRPr="00305600">
        <w:rPr>
          <w:lang w:val="en-US"/>
        </w:rPr>
        <w:t>[5]</w:t>
      </w:r>
      <w:r w:rsidR="0077393D" w:rsidRPr="00305600">
        <w:rPr>
          <w:lang w:val="en-US"/>
        </w:rPr>
        <w:fldChar w:fldCharType="end"/>
      </w:r>
      <w:r w:rsidR="0077393D" w:rsidRPr="00305600">
        <w:rPr>
          <w:lang w:val="en-US"/>
        </w:rPr>
        <w:t>.</w:t>
      </w:r>
    </w:p>
    <w:p w14:paraId="022E72B1" w14:textId="68C63E71" w:rsidR="00BA6666" w:rsidRPr="00305600" w:rsidRDefault="00BA6666" w:rsidP="00BA6666">
      <w:pPr>
        <w:tabs>
          <w:tab w:val="left" w:pos="312"/>
        </w:tabs>
        <w:rPr>
          <w:i/>
          <w:lang w:val="en-US"/>
        </w:rPr>
      </w:pPr>
      <w:r w:rsidRPr="00305600">
        <w:rPr>
          <w:b/>
          <w:i/>
          <w:lang w:val="en-US"/>
        </w:rPr>
        <w:t>Proposal</w:t>
      </w:r>
      <w:r w:rsidR="00CC4EDB" w:rsidRPr="00305600">
        <w:rPr>
          <w:b/>
          <w:i/>
          <w:lang w:val="en-US"/>
        </w:rPr>
        <w:t xml:space="preserve"> 4</w:t>
      </w:r>
      <w:r w:rsidRPr="00305600">
        <w:rPr>
          <w:b/>
          <w:i/>
          <w:lang w:val="en-US"/>
        </w:rPr>
        <w:t xml:space="preserve">: </w:t>
      </w:r>
      <w:r w:rsidR="00831764" w:rsidRPr="00305600">
        <w:rPr>
          <w:i/>
          <w:lang w:val="en-US"/>
        </w:rPr>
        <w:t>Baseline c</w:t>
      </w:r>
      <w:r w:rsidRPr="00305600">
        <w:rPr>
          <w:i/>
          <w:lang w:val="en-US"/>
        </w:rPr>
        <w:t xml:space="preserve">overage target for 6GR is defined by requiring the 6G operating at 7 GHz frequency to at least reach the coverage of Rel-15 NR operating at 3.5 GHz frequency </w:t>
      </w:r>
      <w:r w:rsidR="006F7FC5" w:rsidRPr="00305600">
        <w:rPr>
          <w:i/>
          <w:lang w:val="en-US"/>
        </w:rPr>
        <w:t>to allow for</w:t>
      </w:r>
      <w:r w:rsidRPr="00305600">
        <w:rPr>
          <w:i/>
          <w:lang w:val="en-US"/>
        </w:rPr>
        <w:t xml:space="preserve"> using the same site grid</w:t>
      </w:r>
      <w:r w:rsidR="00B3414C" w:rsidRPr="00305600">
        <w:rPr>
          <w:i/>
          <w:lang w:val="en-US"/>
        </w:rPr>
        <w:t>.</w:t>
      </w:r>
    </w:p>
    <w:p w14:paraId="41B6228A" w14:textId="5AF98AF6" w:rsidR="00BA6666" w:rsidRPr="00305600" w:rsidRDefault="00BA6666" w:rsidP="00BA6666">
      <w:pPr>
        <w:tabs>
          <w:tab w:val="left" w:pos="312"/>
        </w:tabs>
        <w:rPr>
          <w:lang w:val="en-US"/>
        </w:rPr>
      </w:pPr>
      <w:r w:rsidRPr="00305600">
        <w:rPr>
          <w:lang w:val="en-US"/>
        </w:rPr>
        <w:t xml:space="preserve">As performance metrics for coverage, MPL, MCL, MIL defined in TR38.830 for NR </w:t>
      </w:r>
      <w:proofErr w:type="gramStart"/>
      <w:r w:rsidRPr="00305600">
        <w:rPr>
          <w:lang w:val="en-US"/>
        </w:rPr>
        <w:t>coverage</w:t>
      </w:r>
      <w:proofErr w:type="gramEnd"/>
      <w:r w:rsidRPr="00305600">
        <w:rPr>
          <w:lang w:val="en-US"/>
        </w:rPr>
        <w:t xml:space="preserve"> enhancement study can be used</w:t>
      </w:r>
      <w:r w:rsidR="000B7D8E" w:rsidRPr="00305600">
        <w:rPr>
          <w:lang w:val="en-US"/>
        </w:rPr>
        <w:t xml:space="preserve"> as a reference until </w:t>
      </w:r>
      <w:r w:rsidR="00E03DD0" w:rsidRPr="00305600">
        <w:rPr>
          <w:lang w:val="en-US"/>
        </w:rPr>
        <w:t>updated definitions are available from RAN Plenary for 6GR</w:t>
      </w:r>
      <w:r w:rsidR="00BB41F4" w:rsidRPr="00305600">
        <w:rPr>
          <w:lang w:val="en-US"/>
        </w:rPr>
        <w:t>, if any</w:t>
      </w:r>
      <w:r w:rsidRPr="00305600">
        <w:rPr>
          <w:lang w:val="en-US"/>
        </w:rPr>
        <w:t xml:space="preserve">. However, to place sufficient focus also on </w:t>
      </w:r>
      <w:r w:rsidR="00C21084" w:rsidRPr="00305600">
        <w:rPr>
          <w:lang w:val="en-US"/>
        </w:rPr>
        <w:t xml:space="preserve">cell-edge </w:t>
      </w:r>
      <w:r w:rsidRPr="00305600">
        <w:rPr>
          <w:lang w:val="en-US"/>
        </w:rPr>
        <w:t xml:space="preserve">spectral efficiency </w:t>
      </w:r>
      <w:r w:rsidR="005106E3" w:rsidRPr="00305600">
        <w:rPr>
          <w:lang w:val="en-US"/>
        </w:rPr>
        <w:t xml:space="preserve">of data channels </w:t>
      </w:r>
      <w:r w:rsidRPr="00305600">
        <w:rPr>
          <w:lang w:val="en-US"/>
        </w:rPr>
        <w:t xml:space="preserve">and not just on extreme coupling loss, </w:t>
      </w:r>
      <w:r w:rsidR="00C21084">
        <w:t>t</w:t>
      </w:r>
      <w:r w:rsidR="00C21084" w:rsidRPr="008C534C">
        <w:t xml:space="preserve">he </w:t>
      </w:r>
      <w:r w:rsidR="00C21084" w:rsidRPr="008C534C">
        <w:rPr>
          <w:lang w:eastAsia="zh-CN"/>
        </w:rPr>
        <w:t>minimum requirements</w:t>
      </w:r>
      <w:r w:rsidR="00C21084" w:rsidRPr="008C534C">
        <w:rPr>
          <w:rFonts w:hint="eastAsia"/>
          <w:lang w:eastAsia="zh-CN"/>
        </w:rPr>
        <w:t xml:space="preserve"> </w:t>
      </w:r>
      <w:r w:rsidR="00C21084" w:rsidRPr="008C534C">
        <w:t>for 5</w:t>
      </w:r>
      <w:r w:rsidR="00C21084" w:rsidRPr="008C534C">
        <w:rPr>
          <w:vertAlign w:val="superscript"/>
        </w:rPr>
        <w:t>th</w:t>
      </w:r>
      <w:r w:rsidR="00C21084" w:rsidRPr="008C534C">
        <w:t xml:space="preserve"> percentile user spectral efficiency </w:t>
      </w:r>
      <w:r w:rsidR="00C21084">
        <w:t xml:space="preserve">in </w:t>
      </w:r>
      <w:r w:rsidR="00C21084" w:rsidRPr="00305600">
        <w:fldChar w:fldCharType="begin"/>
      </w:r>
      <w:r w:rsidR="00C21084" w:rsidRPr="00305600">
        <w:instrText xml:space="preserve"> REF _Ref209950565 \r \h </w:instrText>
      </w:r>
      <w:r w:rsidR="00305600" w:rsidRPr="00305600">
        <w:instrText xml:space="preserve"> \* MERGEFORMAT </w:instrText>
      </w:r>
      <w:r w:rsidR="00C21084" w:rsidRPr="00305600">
        <w:fldChar w:fldCharType="separate"/>
      </w:r>
      <w:r w:rsidR="00F6418A" w:rsidRPr="00305600">
        <w:t>[9]</w:t>
      </w:r>
      <w:r w:rsidR="00C21084" w:rsidRPr="00305600">
        <w:fldChar w:fldCharType="end"/>
      </w:r>
      <w:r w:rsidR="001E195E">
        <w:t xml:space="preserve"> </w:t>
      </w:r>
      <w:r w:rsidRPr="00305600">
        <w:rPr>
          <w:lang w:val="en-US"/>
        </w:rPr>
        <w:t>sh</w:t>
      </w:r>
      <w:r w:rsidR="00C21084" w:rsidRPr="00305600">
        <w:rPr>
          <w:lang w:val="en-US"/>
        </w:rPr>
        <w:t>all</w:t>
      </w:r>
      <w:r w:rsidRPr="00305600">
        <w:rPr>
          <w:lang w:val="en-US"/>
        </w:rPr>
        <w:t xml:space="preserve"> be considered</w:t>
      </w:r>
      <w:r w:rsidR="00C21084" w:rsidRPr="00305600">
        <w:rPr>
          <w:lang w:val="en-US"/>
        </w:rPr>
        <w:t xml:space="preserve"> during the 6GR design</w:t>
      </w:r>
      <w:r w:rsidRPr="00305600">
        <w:rPr>
          <w:lang w:val="en-US"/>
        </w:rPr>
        <w:t xml:space="preserve">. </w:t>
      </w:r>
      <w:r w:rsidR="001E195E" w:rsidRPr="00305600">
        <w:rPr>
          <w:lang w:val="en-US"/>
        </w:rPr>
        <w:t>S</w:t>
      </w:r>
      <w:r w:rsidRPr="00305600">
        <w:rPr>
          <w:lang w:val="en-US"/>
        </w:rPr>
        <w:t xml:space="preserve">pecial attention needs to be paid to UL coverage and to coverage during </w:t>
      </w:r>
      <w:r w:rsidR="006439ED" w:rsidRPr="00305600">
        <w:rPr>
          <w:lang w:val="en-US"/>
        </w:rPr>
        <w:t xml:space="preserve">cell discovery, synchronization and </w:t>
      </w:r>
      <w:r w:rsidRPr="00305600">
        <w:rPr>
          <w:lang w:val="en-US"/>
        </w:rPr>
        <w:t xml:space="preserve">initial access, as those easily create coverage bottlenecks as can be noted from the NR coverage enhancement features introduced after Release 15.  </w:t>
      </w:r>
    </w:p>
    <w:p w14:paraId="0357E62C" w14:textId="297649AB" w:rsidR="00BA6666" w:rsidRPr="00305600" w:rsidRDefault="00BA6666" w:rsidP="00BA6666">
      <w:pPr>
        <w:tabs>
          <w:tab w:val="left" w:pos="312"/>
        </w:tabs>
        <w:rPr>
          <w:lang w:val="en-US"/>
        </w:rPr>
      </w:pPr>
      <w:r w:rsidRPr="00305600">
        <w:rPr>
          <w:lang w:val="en-US"/>
        </w:rPr>
        <w:t>When considering ways to achieve sufficient coverage for 6G day</w:t>
      </w:r>
      <w:r w:rsidR="002D0ED2">
        <w:rPr>
          <w:lang w:val="en-US"/>
        </w:rPr>
        <w:t xml:space="preserve"> </w:t>
      </w:r>
      <w:r w:rsidRPr="00305600">
        <w:rPr>
          <w:lang w:val="en-US"/>
        </w:rPr>
        <w:t xml:space="preserve">1 </w:t>
      </w:r>
      <w:r w:rsidR="004F13AA" w:rsidRPr="00305600">
        <w:rPr>
          <w:lang w:val="en-US"/>
        </w:rPr>
        <w:t>deployments</w:t>
      </w:r>
      <w:r w:rsidRPr="00305600">
        <w:rPr>
          <w:lang w:val="en-US"/>
        </w:rPr>
        <w:t>, there are already a good number of identified features:</w:t>
      </w:r>
    </w:p>
    <w:p w14:paraId="5E25D7E3" w14:textId="3254EEF0" w:rsidR="00BA6666" w:rsidRPr="00305600" w:rsidRDefault="00BA6666" w:rsidP="00BA6666">
      <w:pPr>
        <w:pStyle w:val="ListParagraph"/>
        <w:numPr>
          <w:ilvl w:val="0"/>
          <w:numId w:val="26"/>
        </w:numPr>
        <w:tabs>
          <w:tab w:val="left" w:pos="312"/>
        </w:tabs>
        <w:rPr>
          <w:lang w:val="en-US"/>
        </w:rPr>
      </w:pPr>
      <w:r w:rsidRPr="00305600">
        <w:rPr>
          <w:b/>
          <w:lang w:val="en-US"/>
        </w:rPr>
        <w:t>Longer transmission time</w:t>
      </w:r>
      <w:r w:rsidRPr="00305600">
        <w:rPr>
          <w:lang w:val="en-US"/>
        </w:rPr>
        <w:t xml:space="preserve"> is </w:t>
      </w:r>
      <w:r w:rsidR="003175FE" w:rsidRPr="00305600">
        <w:rPr>
          <w:lang w:val="en-US"/>
        </w:rPr>
        <w:t xml:space="preserve">a </w:t>
      </w:r>
      <w:r w:rsidRPr="00305600">
        <w:rPr>
          <w:lang w:val="en-US"/>
        </w:rPr>
        <w:t xml:space="preserve">natural and frequently used way to increase coverage. NR supports both repetition features as well as extending TB transmission over multiple slots. We see that 6GR should have a </w:t>
      </w:r>
      <w:r w:rsidRPr="00305600">
        <w:rPr>
          <w:b/>
          <w:lang w:val="en-US"/>
        </w:rPr>
        <w:t>unified time domain resource allocation mechanism</w:t>
      </w:r>
      <w:r w:rsidRPr="00305600">
        <w:rPr>
          <w:lang w:val="en-US"/>
        </w:rPr>
        <w:t xml:space="preserve"> that </w:t>
      </w:r>
      <w:r w:rsidR="00C80D41" w:rsidRPr="00305600">
        <w:rPr>
          <w:lang w:val="en-US"/>
        </w:rPr>
        <w:t xml:space="preserve">natively </w:t>
      </w:r>
      <w:r w:rsidRPr="00305600">
        <w:rPr>
          <w:lang w:val="en-US"/>
        </w:rPr>
        <w:t>supports allocation</w:t>
      </w:r>
      <w:r w:rsidR="00C80D41" w:rsidRPr="00305600">
        <w:rPr>
          <w:lang w:val="en-US"/>
        </w:rPr>
        <w:t xml:space="preserve"> length</w:t>
      </w:r>
      <w:r w:rsidRPr="00305600">
        <w:rPr>
          <w:lang w:val="en-US"/>
        </w:rPr>
        <w:t xml:space="preserve">s </w:t>
      </w:r>
      <w:r w:rsidR="00C80D41" w:rsidRPr="00305600">
        <w:rPr>
          <w:lang w:val="en-US"/>
        </w:rPr>
        <w:t>of more than 14 OFDM symbols in addition to the NR slot-based PDSCH/PUSCH allocations.</w:t>
      </w:r>
      <w:r w:rsidRPr="00305600">
        <w:rPr>
          <w:lang w:val="en-US"/>
        </w:rPr>
        <w:t xml:space="preserve"> The same allocation mechanism should be applicable for both TN and NTN communications. System information, </w:t>
      </w:r>
      <w:r w:rsidR="00905B96" w:rsidRPr="00305600">
        <w:rPr>
          <w:lang w:val="en-US"/>
        </w:rPr>
        <w:t xml:space="preserve">synchronization signals, </w:t>
      </w:r>
      <w:r w:rsidRPr="00305600">
        <w:rPr>
          <w:lang w:val="en-US"/>
        </w:rPr>
        <w:t xml:space="preserve">random access messages, DL and UL control channels require their own careful considerations. We discuss </w:t>
      </w:r>
      <w:r w:rsidR="006439ED" w:rsidRPr="00305600">
        <w:rPr>
          <w:lang w:val="en-US"/>
        </w:rPr>
        <w:t xml:space="preserve">cell discovery and </w:t>
      </w:r>
      <w:r w:rsidRPr="00305600">
        <w:rPr>
          <w:lang w:val="en-US"/>
        </w:rPr>
        <w:t xml:space="preserve">initial access related aspects further in </w:t>
      </w:r>
      <w:r w:rsidR="00F53EEC" w:rsidRPr="00305600">
        <w:rPr>
          <w:lang w:val="en-US"/>
        </w:rPr>
        <w:t xml:space="preserve">Sec. </w:t>
      </w:r>
      <w:r w:rsidR="004B4CE8" w:rsidRPr="00305600">
        <w:rPr>
          <w:lang w:val="en-US"/>
        </w:rPr>
        <w:fldChar w:fldCharType="begin"/>
      </w:r>
      <w:r w:rsidR="004B4CE8" w:rsidRPr="00305600">
        <w:rPr>
          <w:lang w:val="en-US"/>
        </w:rPr>
        <w:instrText xml:space="preserve"> REF _Ref209801444 \r \h </w:instrText>
      </w:r>
      <w:r w:rsidR="00305600" w:rsidRPr="00305600">
        <w:rPr>
          <w:lang w:val="en-US"/>
        </w:rPr>
        <w:instrText xml:space="preserve"> \* MERGEFORMAT </w:instrText>
      </w:r>
      <w:r w:rsidR="004B4CE8" w:rsidRPr="00305600">
        <w:rPr>
          <w:lang w:val="en-US"/>
        </w:rPr>
      </w:r>
      <w:r w:rsidR="004B4CE8" w:rsidRPr="00305600">
        <w:rPr>
          <w:lang w:val="en-US"/>
        </w:rPr>
        <w:fldChar w:fldCharType="separate"/>
      </w:r>
      <w:r w:rsidR="004B4CE8" w:rsidRPr="00305600">
        <w:rPr>
          <w:lang w:val="en-US"/>
        </w:rPr>
        <w:t>3.3</w:t>
      </w:r>
      <w:r w:rsidR="004B4CE8" w:rsidRPr="00305600">
        <w:rPr>
          <w:lang w:val="en-US"/>
        </w:rPr>
        <w:fldChar w:fldCharType="end"/>
      </w:r>
      <w:r w:rsidRPr="00305600">
        <w:rPr>
          <w:lang w:val="en-US"/>
        </w:rPr>
        <w:t xml:space="preserve">. </w:t>
      </w:r>
    </w:p>
    <w:p w14:paraId="6CD7F841" w14:textId="7F5F326B" w:rsidR="00BA6666" w:rsidRPr="00305600" w:rsidRDefault="00BA6666" w:rsidP="00BA6666">
      <w:pPr>
        <w:pStyle w:val="ListParagraph"/>
        <w:numPr>
          <w:ilvl w:val="0"/>
          <w:numId w:val="26"/>
        </w:numPr>
        <w:tabs>
          <w:tab w:val="left" w:pos="312"/>
        </w:tabs>
        <w:rPr>
          <w:lang w:val="en-US"/>
        </w:rPr>
      </w:pPr>
      <w:r w:rsidRPr="00305600">
        <w:rPr>
          <w:b/>
          <w:lang w:val="en-US"/>
        </w:rPr>
        <w:t>Larger antenna array:</w:t>
      </w:r>
      <w:r w:rsidRPr="00305600">
        <w:rPr>
          <w:lang w:val="en-US"/>
        </w:rPr>
        <w:t xml:space="preserve"> As higher frequency band coverage is compared against lower frequency band coverage, a larger antenna array can be supported </w:t>
      </w:r>
      <w:r w:rsidR="007A4787" w:rsidRPr="00305600">
        <w:rPr>
          <w:lang w:val="en-US"/>
        </w:rPr>
        <w:t xml:space="preserve">for </w:t>
      </w:r>
      <w:r w:rsidR="00AC1CF9" w:rsidRPr="00305600">
        <w:rPr>
          <w:lang w:val="en-US"/>
        </w:rPr>
        <w:t xml:space="preserve">7GHz </w:t>
      </w:r>
      <w:r w:rsidR="00931019" w:rsidRPr="00305600">
        <w:rPr>
          <w:lang w:val="en-US"/>
        </w:rPr>
        <w:t>6GR</w:t>
      </w:r>
      <w:r w:rsidRPr="00305600">
        <w:rPr>
          <w:lang w:val="en-US"/>
        </w:rPr>
        <w:t xml:space="preserve"> with the same aperture size</w:t>
      </w:r>
      <w:r w:rsidR="004C0AEB" w:rsidRPr="00305600">
        <w:rPr>
          <w:lang w:val="en-US"/>
        </w:rPr>
        <w:t xml:space="preserve"> as </w:t>
      </w:r>
      <w:r w:rsidR="00877CCF" w:rsidRPr="00305600">
        <w:rPr>
          <w:lang w:val="en-US"/>
        </w:rPr>
        <w:t xml:space="preserve">for </w:t>
      </w:r>
      <w:r w:rsidR="004C0AEB" w:rsidRPr="00305600">
        <w:rPr>
          <w:lang w:val="en-US"/>
        </w:rPr>
        <w:t xml:space="preserve">3.5GHz </w:t>
      </w:r>
      <w:r w:rsidR="00877CCF" w:rsidRPr="00305600">
        <w:rPr>
          <w:lang w:val="en-US"/>
        </w:rPr>
        <w:t>NR</w:t>
      </w:r>
      <w:r w:rsidRPr="00305600">
        <w:rPr>
          <w:lang w:val="en-US"/>
        </w:rPr>
        <w:t>, which can be used to mitigate the larger pathloss. Assumptions on the antenna array sizes are part of the evaluation assumption discussions in agenda item 11.2</w:t>
      </w:r>
      <w:r w:rsidR="00B0658F" w:rsidRPr="00305600">
        <w:rPr>
          <w:lang w:val="en-US"/>
        </w:rPr>
        <w:t xml:space="preserve">, see Nokia contribution in </w:t>
      </w:r>
      <w:r w:rsidR="006F0A09" w:rsidRPr="00305600">
        <w:rPr>
          <w:lang w:val="en-US"/>
        </w:rPr>
        <w:fldChar w:fldCharType="begin"/>
      </w:r>
      <w:r w:rsidR="006F0A09" w:rsidRPr="00305600">
        <w:rPr>
          <w:lang w:val="en-US"/>
        </w:rPr>
        <w:instrText xml:space="preserve"> REF _Ref210070362 \w \h </w:instrText>
      </w:r>
      <w:r w:rsidR="00305600" w:rsidRPr="00305600">
        <w:rPr>
          <w:lang w:val="en-US"/>
        </w:rPr>
        <w:instrText xml:space="preserve"> \* MERGEFORMAT </w:instrText>
      </w:r>
      <w:r w:rsidR="006F0A09" w:rsidRPr="00305600">
        <w:rPr>
          <w:lang w:val="en-US"/>
        </w:rPr>
      </w:r>
      <w:r w:rsidR="006F0A09" w:rsidRPr="00305600">
        <w:rPr>
          <w:lang w:val="en-US"/>
        </w:rPr>
        <w:fldChar w:fldCharType="separate"/>
      </w:r>
      <w:r w:rsidR="006F0A09" w:rsidRPr="00305600">
        <w:rPr>
          <w:lang w:val="en-US"/>
        </w:rPr>
        <w:t>[6]</w:t>
      </w:r>
      <w:r w:rsidR="006F0A09" w:rsidRPr="00305600">
        <w:rPr>
          <w:lang w:val="en-US"/>
        </w:rPr>
        <w:fldChar w:fldCharType="end"/>
      </w:r>
      <w:r w:rsidRPr="00305600">
        <w:rPr>
          <w:lang w:val="en-US"/>
        </w:rPr>
        <w:t xml:space="preserve">. </w:t>
      </w:r>
    </w:p>
    <w:p w14:paraId="503D279B" w14:textId="3C2F6285" w:rsidR="00C65779" w:rsidRPr="00EE4857" w:rsidRDefault="00C65779" w:rsidP="001D3BB0">
      <w:pPr>
        <w:pStyle w:val="ListParagraph"/>
        <w:numPr>
          <w:ilvl w:val="0"/>
          <w:numId w:val="26"/>
        </w:numPr>
        <w:tabs>
          <w:tab w:val="left" w:pos="312"/>
        </w:tabs>
        <w:spacing w:after="120"/>
        <w:ind w:left="811" w:hanging="357"/>
        <w:rPr>
          <w:lang w:val="en-US"/>
        </w:rPr>
      </w:pPr>
      <w:r w:rsidRPr="00EE4857">
        <w:rPr>
          <w:b/>
          <w:lang w:val="en-US"/>
        </w:rPr>
        <w:t>Increasing number of TRX</w:t>
      </w:r>
      <w:r w:rsidRPr="00EE4857">
        <w:rPr>
          <w:lang w:val="en-US"/>
        </w:rPr>
        <w:t xml:space="preserve"> chains even for the same antenna array size is another feature that will boost MIMO performance also on cell edge</w:t>
      </w:r>
      <w:r w:rsidR="00AC152E" w:rsidRPr="00EE4857">
        <w:rPr>
          <w:lang w:val="en-US"/>
        </w:rPr>
        <w:t xml:space="preserve"> with more precise beamforming capabilities</w:t>
      </w:r>
      <w:r w:rsidRPr="00EE4857">
        <w:rPr>
          <w:lang w:val="en-US"/>
        </w:rPr>
        <w:t xml:space="preserve">. </w:t>
      </w:r>
    </w:p>
    <w:p w14:paraId="3DCE16A6" w14:textId="7747309A" w:rsidR="00BA6666" w:rsidRDefault="00BA6666" w:rsidP="7753AEE9">
      <w:pPr>
        <w:pStyle w:val="ListParagraph"/>
        <w:numPr>
          <w:ilvl w:val="0"/>
          <w:numId w:val="26"/>
        </w:numPr>
        <w:tabs>
          <w:tab w:val="left" w:pos="312"/>
        </w:tabs>
        <w:spacing w:after="120"/>
        <w:ind w:left="811" w:hanging="357"/>
        <w:rPr>
          <w:lang w:val="en-US"/>
        </w:rPr>
      </w:pPr>
      <w:r w:rsidRPr="7753AEE9">
        <w:rPr>
          <w:b/>
          <w:lang w:val="en-US"/>
        </w:rPr>
        <w:t xml:space="preserve">Increase in usable UE </w:t>
      </w:r>
      <w:proofErr w:type="gramStart"/>
      <w:r w:rsidRPr="7753AEE9">
        <w:rPr>
          <w:b/>
          <w:lang w:val="en-US"/>
        </w:rPr>
        <w:t>transmit</w:t>
      </w:r>
      <w:proofErr w:type="gramEnd"/>
      <w:r w:rsidRPr="7753AEE9">
        <w:rPr>
          <w:b/>
          <w:lang w:val="en-US"/>
        </w:rPr>
        <w:t xml:space="preserve"> power</w:t>
      </w:r>
      <w:r w:rsidRPr="7753AEE9">
        <w:rPr>
          <w:lang w:val="en-US"/>
        </w:rPr>
        <w:t xml:space="preserve"> will </w:t>
      </w:r>
      <w:r w:rsidR="00F0211B" w:rsidRPr="7753AEE9">
        <w:rPr>
          <w:lang w:val="en-US"/>
        </w:rPr>
        <w:t xml:space="preserve">also </w:t>
      </w:r>
      <w:r w:rsidRPr="7753AEE9">
        <w:rPr>
          <w:lang w:val="en-US"/>
        </w:rPr>
        <w:t>play a crucial role in achieving sufficient UL coverage. It includes</w:t>
      </w:r>
      <w:r w:rsidR="002B79A0" w:rsidRPr="7753AEE9">
        <w:rPr>
          <w:lang w:val="en-US"/>
        </w:rPr>
        <w:t>:</w:t>
      </w:r>
      <w:r w:rsidRPr="7753AEE9">
        <w:rPr>
          <w:lang w:val="en-US"/>
        </w:rPr>
        <w:t xml:space="preserve"> </w:t>
      </w:r>
    </w:p>
    <w:p w14:paraId="2647A749" w14:textId="77777777" w:rsidR="00BA6666" w:rsidRPr="00CA3A38" w:rsidRDefault="00BA6666" w:rsidP="00BA6666">
      <w:pPr>
        <w:pStyle w:val="ListParagraph"/>
        <w:numPr>
          <w:ilvl w:val="1"/>
          <w:numId w:val="26"/>
        </w:numPr>
        <w:tabs>
          <w:tab w:val="left" w:pos="312"/>
        </w:tabs>
        <w:rPr>
          <w:lang w:val="en-US"/>
        </w:rPr>
      </w:pPr>
      <w:r w:rsidRPr="00CA3A38">
        <w:rPr>
          <w:lang w:val="en-US"/>
        </w:rPr>
        <w:t xml:space="preserve">Simply higher max transmit power with </w:t>
      </w:r>
      <w:r w:rsidRPr="00CA3A38">
        <w:rPr>
          <w:b/>
          <w:lang w:val="en-US"/>
        </w:rPr>
        <w:t>higher UE power class</w:t>
      </w:r>
      <w:r w:rsidRPr="00CA3A38">
        <w:rPr>
          <w:lang w:val="en-US"/>
        </w:rPr>
        <w:t xml:space="preserve">. Although it is </w:t>
      </w:r>
      <w:r w:rsidRPr="00E37C27">
        <w:rPr>
          <w:lang w:val="en-GB"/>
        </w:rPr>
        <w:t>not 6G</w:t>
      </w:r>
      <w:r>
        <w:rPr>
          <w:lang w:val="en-GB"/>
        </w:rPr>
        <w:t>R</w:t>
      </w:r>
      <w:r w:rsidRPr="00E37C27">
        <w:rPr>
          <w:lang w:val="en-GB"/>
        </w:rPr>
        <w:t xml:space="preserve"> specific solution</w:t>
      </w:r>
      <w:r>
        <w:rPr>
          <w:lang w:val="en-GB"/>
        </w:rPr>
        <w:t>,</w:t>
      </w:r>
      <w:r w:rsidRPr="00E37C27">
        <w:rPr>
          <w:lang w:val="en-GB"/>
        </w:rPr>
        <w:t xml:space="preserve"> </w:t>
      </w:r>
      <w:r>
        <w:rPr>
          <w:lang w:val="en-GB"/>
        </w:rPr>
        <w:t>w</w:t>
      </w:r>
      <w:r w:rsidRPr="00E37C27">
        <w:rPr>
          <w:lang w:val="en-GB"/>
        </w:rPr>
        <w:t>e assume it</w:t>
      </w:r>
      <w:r>
        <w:rPr>
          <w:lang w:val="en-GB"/>
        </w:rPr>
        <w:t xml:space="preserve"> to</w:t>
      </w:r>
      <w:r w:rsidRPr="00E37C27">
        <w:rPr>
          <w:lang w:val="en-GB"/>
        </w:rPr>
        <w:t xml:space="preserve"> become practical in 6G time frame to boost </w:t>
      </w:r>
      <w:r>
        <w:rPr>
          <w:lang w:val="en-GB"/>
        </w:rPr>
        <w:t xml:space="preserve">both </w:t>
      </w:r>
      <w:r w:rsidRPr="00E37C27">
        <w:rPr>
          <w:lang w:val="en-GB"/>
        </w:rPr>
        <w:t xml:space="preserve">FDD </w:t>
      </w:r>
      <w:r>
        <w:rPr>
          <w:lang w:val="en-GB"/>
        </w:rPr>
        <w:t xml:space="preserve">and </w:t>
      </w:r>
      <w:r w:rsidRPr="00E37C27">
        <w:rPr>
          <w:lang w:val="en-GB"/>
        </w:rPr>
        <w:t xml:space="preserve">TDD </w:t>
      </w:r>
      <w:r>
        <w:rPr>
          <w:lang w:val="en-GB"/>
        </w:rPr>
        <w:t xml:space="preserve">bands </w:t>
      </w:r>
      <w:proofErr w:type="spellStart"/>
      <w:r w:rsidRPr="00E37C27">
        <w:rPr>
          <w:lang w:val="en-GB"/>
        </w:rPr>
        <w:t>i</w:t>
      </w:r>
      <w:proofErr w:type="spellEnd"/>
      <w:r w:rsidRPr="00E37C27">
        <w:rPr>
          <w:lang w:val="en-US"/>
        </w:rPr>
        <w:t>n compliance with SAR requirements.</w:t>
      </w:r>
    </w:p>
    <w:p w14:paraId="25E97237" w14:textId="4138260A" w:rsidR="00BA6666" w:rsidRPr="006471A6" w:rsidRDefault="00BA6666" w:rsidP="00BA6666">
      <w:pPr>
        <w:pStyle w:val="ListParagraph"/>
        <w:numPr>
          <w:ilvl w:val="1"/>
          <w:numId w:val="26"/>
        </w:numPr>
        <w:tabs>
          <w:tab w:val="left" w:pos="312"/>
        </w:tabs>
        <w:rPr>
          <w:vanish/>
          <w:lang w:val="en-US"/>
        </w:rPr>
      </w:pPr>
      <w:r>
        <w:rPr>
          <w:lang w:val="en-US"/>
        </w:rPr>
        <w:t xml:space="preserve">Use of </w:t>
      </w:r>
      <w:r w:rsidRPr="006471A6">
        <w:rPr>
          <w:b/>
          <w:bCs/>
          <w:lang w:val="en-US"/>
        </w:rPr>
        <w:t>low PAPR waveform</w:t>
      </w:r>
      <w:r>
        <w:rPr>
          <w:lang w:val="en-US"/>
        </w:rPr>
        <w:t xml:space="preserve"> and modulation allows UE to operate closer to its max Tx power. This can be achieved with appropriate frequency domain spectrum shaping with spectrum extension (</w:t>
      </w:r>
      <w:r w:rsidRPr="006471A6">
        <w:rPr>
          <w:b/>
          <w:bCs/>
          <w:lang w:val="en-US"/>
        </w:rPr>
        <w:t>FDSS-SE</w:t>
      </w:r>
      <w:r>
        <w:rPr>
          <w:lang w:val="en-US"/>
        </w:rPr>
        <w:t>) as we discuss in</w:t>
      </w:r>
      <w:r w:rsidR="00E577CF">
        <w:rPr>
          <w:lang w:val="en-US"/>
        </w:rPr>
        <w:t xml:space="preserve"> </w:t>
      </w:r>
      <w:r w:rsidR="00E577CF">
        <w:rPr>
          <w:lang w:val="en-US"/>
        </w:rPr>
        <w:fldChar w:fldCharType="begin"/>
      </w:r>
      <w:r w:rsidR="00E577CF">
        <w:rPr>
          <w:lang w:val="en-US"/>
        </w:rPr>
        <w:instrText xml:space="preserve"> REF _Ref209904387 \n \h </w:instrText>
      </w:r>
      <w:r w:rsidR="00E577CF">
        <w:rPr>
          <w:lang w:val="en-US"/>
        </w:rPr>
      </w:r>
      <w:r w:rsidR="00E577CF">
        <w:rPr>
          <w:lang w:val="en-US"/>
        </w:rPr>
        <w:fldChar w:fldCharType="separate"/>
      </w:r>
      <w:r w:rsidR="00E577CF">
        <w:rPr>
          <w:lang w:val="en-US"/>
        </w:rPr>
        <w:t>[8]</w:t>
      </w:r>
      <w:r w:rsidR="00E577CF">
        <w:rPr>
          <w:lang w:val="en-US"/>
        </w:rPr>
        <w:fldChar w:fldCharType="end"/>
      </w:r>
      <w:r>
        <w:rPr>
          <w:lang w:val="en-US"/>
        </w:rPr>
        <w:t xml:space="preserve">  </w:t>
      </w:r>
    </w:p>
    <w:p w14:paraId="07CF6187" w14:textId="53CFCFC2" w:rsidR="00BA6666" w:rsidRPr="006471A6" w:rsidRDefault="00BA6666" w:rsidP="00BA6666">
      <w:pPr>
        <w:pStyle w:val="ListParagraph"/>
        <w:numPr>
          <w:ilvl w:val="1"/>
          <w:numId w:val="26"/>
        </w:numPr>
        <w:tabs>
          <w:tab w:val="left" w:pos="312"/>
        </w:tabs>
        <w:rPr>
          <w:vanish/>
          <w:lang w:val="en-US"/>
        </w:rPr>
      </w:pPr>
      <w:proofErr w:type="gramStart"/>
      <w:r w:rsidRPr="006471A6">
        <w:rPr>
          <w:b/>
          <w:bCs/>
          <w:lang w:val="en-US"/>
        </w:rPr>
        <w:t>Redesign</w:t>
      </w:r>
      <w:r w:rsidR="0017376F">
        <w:rPr>
          <w:b/>
          <w:bCs/>
          <w:lang w:val="en-US"/>
        </w:rPr>
        <w:t>ing</w:t>
      </w:r>
      <w:r w:rsidRPr="006471A6">
        <w:rPr>
          <w:b/>
          <w:bCs/>
          <w:lang w:val="en-US"/>
        </w:rPr>
        <w:t xml:space="preserve"> of</w:t>
      </w:r>
      <w:proofErr w:type="gramEnd"/>
      <w:r w:rsidRPr="006471A6">
        <w:rPr>
          <w:b/>
          <w:bCs/>
          <w:lang w:val="en-US"/>
        </w:rPr>
        <w:t xml:space="preserve"> </w:t>
      </w:r>
      <w:r w:rsidR="0017376F">
        <w:rPr>
          <w:b/>
          <w:bCs/>
          <w:lang w:val="en-US"/>
        </w:rPr>
        <w:t xml:space="preserve">some of </w:t>
      </w:r>
      <w:r w:rsidRPr="006471A6">
        <w:rPr>
          <w:b/>
          <w:bCs/>
          <w:lang w:val="en-US"/>
        </w:rPr>
        <w:t>UE RF requirements</w:t>
      </w:r>
      <w:r>
        <w:rPr>
          <w:lang w:val="en-US"/>
        </w:rPr>
        <w:t xml:space="preserve">, e.g. by allowing higher in-band emissions on few resource blocks neighboring the actual transmission, resulting in smaller PA backoff, as well as introduction of </w:t>
      </w:r>
      <w:r w:rsidRPr="00A34765">
        <w:rPr>
          <w:i/>
          <w:iCs/>
          <w:lang w:val="en-US"/>
        </w:rPr>
        <w:t>UL scheduling range</w:t>
      </w:r>
      <w:r>
        <w:rPr>
          <w:lang w:val="en-US"/>
        </w:rPr>
        <w:t xml:space="preserve"> impacting UL LO placement and minimizing MPR and A-MPR values</w:t>
      </w:r>
      <w:r w:rsidR="0049012F">
        <w:rPr>
          <w:lang w:val="en-US"/>
        </w:rPr>
        <w:t>.</w:t>
      </w:r>
      <w:r w:rsidR="0017376F">
        <w:rPr>
          <w:lang w:val="en-US"/>
        </w:rPr>
        <w:t xml:space="preserve"> </w:t>
      </w:r>
    </w:p>
    <w:p w14:paraId="4CBF273D" w14:textId="77777777" w:rsidR="00E33BCF" w:rsidRDefault="00E33BCF" w:rsidP="00E33BCF">
      <w:pPr>
        <w:keepNext/>
        <w:tabs>
          <w:tab w:val="left" w:pos="312"/>
        </w:tabs>
        <w:jc w:val="center"/>
      </w:pPr>
    </w:p>
    <w:p w14:paraId="39DD3EB3" w14:textId="5B9782C4" w:rsidR="00BA6666" w:rsidRPr="00C7453D" w:rsidRDefault="0086259E" w:rsidP="009C7932">
      <w:pPr>
        <w:pStyle w:val="Caption"/>
        <w:rPr>
          <w:b w:val="0"/>
          <w:lang w:val="en-US"/>
        </w:rPr>
      </w:pPr>
      <w:r w:rsidRPr="00C7453D">
        <w:rPr>
          <w:b w:val="0"/>
          <w:lang w:val="en-US"/>
        </w:rPr>
        <w:t>It should be noted that s</w:t>
      </w:r>
      <w:r w:rsidR="00BA6666" w:rsidRPr="00C7453D">
        <w:rPr>
          <w:b w:val="0"/>
          <w:lang w:val="en-US"/>
        </w:rPr>
        <w:t>everal of these features fall into RAN4 domain and require early RAN4 involvement in coverage discussions</w:t>
      </w:r>
      <w:r w:rsidR="005670D6" w:rsidRPr="00C7453D">
        <w:rPr>
          <w:b w:val="0"/>
          <w:lang w:val="en-US"/>
        </w:rPr>
        <w:t>, for example in identifying feasible ways to allow for increasing UE transmit power</w:t>
      </w:r>
      <w:r w:rsidR="008C6F1F" w:rsidRPr="00C7453D">
        <w:rPr>
          <w:b w:val="0"/>
          <w:lang w:val="en-US"/>
        </w:rPr>
        <w:t xml:space="preserve"> and </w:t>
      </w:r>
      <w:proofErr w:type="gramStart"/>
      <w:r w:rsidR="008C6F1F" w:rsidRPr="00C7453D">
        <w:rPr>
          <w:b w:val="0"/>
          <w:lang w:val="en-US"/>
        </w:rPr>
        <w:t>assess</w:t>
      </w:r>
      <w:proofErr w:type="gramEnd"/>
      <w:r w:rsidR="008C6F1F" w:rsidRPr="00C7453D">
        <w:rPr>
          <w:b w:val="0"/>
          <w:lang w:val="en-US"/>
        </w:rPr>
        <w:t xml:space="preserve"> their impact on link budget</w:t>
      </w:r>
      <w:r w:rsidR="00BA6666" w:rsidRPr="00C7453D">
        <w:rPr>
          <w:b w:val="0"/>
          <w:lang w:val="en-US"/>
        </w:rPr>
        <w:t>.</w:t>
      </w:r>
    </w:p>
    <w:p w14:paraId="77BB3DE1" w14:textId="10D5525D" w:rsidR="00BA6666" w:rsidRPr="00CA3A38" w:rsidRDefault="00BA6666" w:rsidP="00BA6666">
      <w:pPr>
        <w:tabs>
          <w:tab w:val="left" w:pos="312"/>
        </w:tabs>
        <w:rPr>
          <w:lang w:val="en-US"/>
        </w:rPr>
      </w:pPr>
      <w:r w:rsidRPr="00CA3A38">
        <w:rPr>
          <w:lang w:val="en-US"/>
        </w:rPr>
        <w:t xml:space="preserve">In addition to the above features facilitating good coverage design for single cell operation, it should be noted that flexible pairing of UL and DL carriers and CA can be used to provide UE with resources facilitating longer UL transmission time and more favorable propagation conditions.  </w:t>
      </w:r>
    </w:p>
    <w:p w14:paraId="3DD46567" w14:textId="55BC9E4D" w:rsidR="00813E68" w:rsidRPr="00AF40E7" w:rsidRDefault="00D03F66" w:rsidP="00813E68">
      <w:pPr>
        <w:rPr>
          <w:i/>
          <w:lang w:val="en-US"/>
        </w:rPr>
      </w:pPr>
      <w:r w:rsidRPr="00AF40E7">
        <w:rPr>
          <w:b/>
          <w:bCs/>
          <w:i/>
          <w:iCs/>
          <w:lang w:val="en-US"/>
        </w:rPr>
        <w:t>Observation 2:</w:t>
      </w:r>
      <w:r w:rsidRPr="00AF40E7">
        <w:rPr>
          <w:i/>
          <w:iCs/>
          <w:lang w:val="en-US"/>
        </w:rPr>
        <w:t xml:space="preserve"> </w:t>
      </w:r>
      <w:r w:rsidR="00875F7E" w:rsidRPr="00AF40E7">
        <w:rPr>
          <w:i/>
          <w:iCs/>
          <w:lang w:val="en-US"/>
        </w:rPr>
        <w:t xml:space="preserve">Already before engaging in functional </w:t>
      </w:r>
      <w:r w:rsidR="00E063C2" w:rsidRPr="00AF40E7">
        <w:rPr>
          <w:i/>
          <w:iCs/>
          <w:lang w:val="en-US"/>
        </w:rPr>
        <w:t>coverage-improving features</w:t>
      </w:r>
      <w:r w:rsidR="00032B4E">
        <w:rPr>
          <w:i/>
          <w:iCs/>
          <w:lang w:val="en-US"/>
        </w:rPr>
        <w:t>,</w:t>
      </w:r>
      <w:r w:rsidR="00E063C2" w:rsidRPr="00AF40E7">
        <w:rPr>
          <w:i/>
          <w:iCs/>
          <w:lang w:val="en-US"/>
        </w:rPr>
        <w:t xml:space="preserve"> a range of </w:t>
      </w:r>
      <w:r w:rsidR="00190424" w:rsidRPr="00AF40E7">
        <w:rPr>
          <w:i/>
          <w:iCs/>
          <w:lang w:val="en-US"/>
        </w:rPr>
        <w:t xml:space="preserve">features and solutions </w:t>
      </w:r>
      <w:r w:rsidR="00D91941" w:rsidRPr="00AF40E7">
        <w:rPr>
          <w:i/>
          <w:iCs/>
          <w:lang w:val="en-US"/>
        </w:rPr>
        <w:t xml:space="preserve">helping to </w:t>
      </w:r>
      <w:r w:rsidR="00D84704" w:rsidRPr="00AF40E7">
        <w:rPr>
          <w:i/>
          <w:iCs/>
          <w:lang w:val="en-US"/>
        </w:rPr>
        <w:t>reach</w:t>
      </w:r>
      <w:r w:rsidR="000222F8">
        <w:rPr>
          <w:i/>
          <w:iCs/>
          <w:lang w:val="en-US"/>
        </w:rPr>
        <w:t>,</w:t>
      </w:r>
      <w:r w:rsidR="000222F8" w:rsidRPr="000222F8">
        <w:rPr>
          <w:i/>
          <w:iCs/>
          <w:lang w:val="en-US"/>
        </w:rPr>
        <w:t xml:space="preserve"> </w:t>
      </w:r>
      <w:r w:rsidR="000222F8" w:rsidRPr="00AF40E7">
        <w:rPr>
          <w:i/>
          <w:iCs/>
          <w:lang w:val="en-US"/>
        </w:rPr>
        <w:t xml:space="preserve">e.g. </w:t>
      </w:r>
      <w:r w:rsidR="00EE4857">
        <w:rPr>
          <w:i/>
          <w:iCs/>
          <w:lang w:val="en-US"/>
        </w:rPr>
        <w:t xml:space="preserve">similar </w:t>
      </w:r>
      <w:r w:rsidR="00D84704" w:rsidRPr="00AF40E7">
        <w:rPr>
          <w:i/>
          <w:iCs/>
          <w:lang w:val="en-US"/>
        </w:rPr>
        <w:t xml:space="preserve">coverage </w:t>
      </w:r>
      <w:r w:rsidR="00EE4857">
        <w:rPr>
          <w:i/>
          <w:iCs/>
          <w:lang w:val="en-US"/>
        </w:rPr>
        <w:t xml:space="preserve">as </w:t>
      </w:r>
      <w:r w:rsidR="00EE4857" w:rsidRPr="00AF40E7">
        <w:rPr>
          <w:i/>
          <w:iCs/>
          <w:lang w:val="en-US"/>
        </w:rPr>
        <w:t xml:space="preserve">3.5 GHz 5G </w:t>
      </w:r>
      <w:r w:rsidR="008B0417" w:rsidRPr="00AF40E7">
        <w:rPr>
          <w:i/>
          <w:iCs/>
          <w:lang w:val="en-US"/>
        </w:rPr>
        <w:t>a</w:t>
      </w:r>
      <w:r w:rsidR="00AF40E7" w:rsidRPr="00AF40E7">
        <w:rPr>
          <w:i/>
          <w:iCs/>
          <w:lang w:val="en-US"/>
        </w:rPr>
        <w:t>t around 7 GHz</w:t>
      </w:r>
      <w:r w:rsidR="00EE4857">
        <w:rPr>
          <w:i/>
          <w:iCs/>
          <w:lang w:val="en-US"/>
        </w:rPr>
        <w:t>,</w:t>
      </w:r>
      <w:r w:rsidR="00AF40E7" w:rsidRPr="00AF40E7">
        <w:rPr>
          <w:i/>
          <w:iCs/>
          <w:lang w:val="en-US"/>
        </w:rPr>
        <w:t xml:space="preserve"> can be identified, many of which are a matter of antenna system and RAN4 requirements.</w:t>
      </w:r>
    </w:p>
    <w:p w14:paraId="1654A3C8" w14:textId="6CE6C174" w:rsidR="00E3348A" w:rsidRDefault="00962EC4" w:rsidP="00505777">
      <w:pPr>
        <w:pStyle w:val="Heading2"/>
        <w:rPr>
          <w:lang w:val="en-US"/>
        </w:rPr>
      </w:pPr>
      <w:bookmarkStart w:id="10" w:name="_Toc206170550"/>
      <w:bookmarkStart w:id="11" w:name="_Ref209521514"/>
      <w:bookmarkStart w:id="12" w:name="_Ref209801444"/>
      <w:bookmarkStart w:id="13" w:name="_Toc210401415"/>
      <w:r w:rsidRPr="00252ED0">
        <w:rPr>
          <w:color w:val="000000" w:themeColor="text1"/>
          <w:lang w:val="en-US"/>
        </w:rPr>
        <w:t xml:space="preserve">Initial access </w:t>
      </w:r>
      <w:r>
        <w:rPr>
          <w:lang w:val="en-US"/>
        </w:rPr>
        <w:t>and</w:t>
      </w:r>
      <w:r w:rsidRPr="00DC0A16">
        <w:rPr>
          <w:lang w:val="en-US"/>
        </w:rPr>
        <w:t xml:space="preserve"> synchronization maintenance</w:t>
      </w:r>
      <w:bookmarkEnd w:id="10"/>
      <w:bookmarkEnd w:id="11"/>
      <w:bookmarkEnd w:id="12"/>
      <w:bookmarkEnd w:id="13"/>
    </w:p>
    <w:p w14:paraId="0BE5F2F8" w14:textId="4147ECE6" w:rsidR="0034754E" w:rsidRDefault="00054145" w:rsidP="0034754E">
      <w:pPr>
        <w:rPr>
          <w:lang w:val="en-US" w:eastAsia="zh-CN"/>
        </w:rPr>
      </w:pPr>
      <w:r>
        <w:rPr>
          <w:lang w:val="en-US" w:eastAsia="zh-CN"/>
        </w:rPr>
        <w:t xml:space="preserve">In this section we further elaborate on the following aspects </w:t>
      </w:r>
      <w:r w:rsidR="00AD2BDF">
        <w:rPr>
          <w:lang w:val="en-US" w:eastAsia="zh-CN"/>
        </w:rPr>
        <w:t xml:space="preserve">identified in </w:t>
      </w:r>
      <w:r w:rsidR="0034754E">
        <w:rPr>
          <w:lang w:val="en-US" w:eastAsia="zh-CN"/>
        </w:rPr>
        <w:t xml:space="preserve">RAN1#122 </w:t>
      </w:r>
      <w:r w:rsidR="00AD2BDF">
        <w:rPr>
          <w:lang w:val="en-US" w:eastAsia="zh-CN"/>
        </w:rPr>
        <w:t xml:space="preserve">for further discussion in this agenda item </w:t>
      </w:r>
      <w:r w:rsidR="00AD2BDF">
        <w:rPr>
          <w:lang w:val="en-US" w:eastAsia="zh-CN"/>
        </w:rPr>
        <w:fldChar w:fldCharType="begin"/>
      </w:r>
      <w:r w:rsidR="00AD2BDF">
        <w:rPr>
          <w:lang w:val="en-US" w:eastAsia="zh-CN"/>
        </w:rPr>
        <w:instrText xml:space="preserve"> REF _Ref208482684 \r \h </w:instrText>
      </w:r>
      <w:r w:rsidR="00AD2BDF">
        <w:rPr>
          <w:lang w:val="en-US" w:eastAsia="zh-CN"/>
        </w:rPr>
      </w:r>
      <w:r w:rsidR="00AD2BDF">
        <w:rPr>
          <w:lang w:val="en-US" w:eastAsia="zh-CN"/>
        </w:rPr>
        <w:fldChar w:fldCharType="separate"/>
      </w:r>
      <w:r w:rsidR="00AD2BDF">
        <w:rPr>
          <w:lang w:val="en-US" w:eastAsia="zh-CN"/>
        </w:rPr>
        <w:t>[3]</w:t>
      </w:r>
      <w:r w:rsidR="00AD2BDF">
        <w:rPr>
          <w:lang w:val="en-US" w:eastAsia="zh-CN"/>
        </w:rPr>
        <w:fldChar w:fldCharType="end"/>
      </w:r>
      <w:r w:rsidR="0034754E">
        <w:rPr>
          <w:lang w:val="en-US" w:eastAsia="zh-CN"/>
        </w:rPr>
        <w:t>:</w:t>
      </w:r>
    </w:p>
    <w:tbl>
      <w:tblPr>
        <w:tblStyle w:val="TableGrid"/>
        <w:tblW w:w="0" w:type="auto"/>
        <w:tblLook w:val="04A0" w:firstRow="1" w:lastRow="0" w:firstColumn="1" w:lastColumn="0" w:noHBand="0" w:noVBand="1"/>
      </w:tblPr>
      <w:tblGrid>
        <w:gridCol w:w="9962"/>
      </w:tblGrid>
      <w:tr w:rsidR="00D66893" w14:paraId="7D41B36D" w14:textId="77777777" w:rsidTr="00D66893">
        <w:tc>
          <w:tcPr>
            <w:tcW w:w="9962" w:type="dxa"/>
          </w:tcPr>
          <w:p w14:paraId="47697895" w14:textId="77777777" w:rsidR="00D66893" w:rsidRPr="001F2C2D" w:rsidRDefault="00D66893" w:rsidP="00D66893">
            <w:pPr>
              <w:rPr>
                <w:rFonts w:eastAsia="DengXian"/>
                <w:highlight w:val="green"/>
                <w:lang w:eastAsia="zh-CN"/>
              </w:rPr>
            </w:pPr>
            <w:r w:rsidRPr="001F2C2D">
              <w:rPr>
                <w:rFonts w:eastAsia="DengXian" w:hint="eastAsia"/>
                <w:highlight w:val="green"/>
                <w:lang w:eastAsia="zh-CN"/>
              </w:rPr>
              <w:t>Agreement</w:t>
            </w:r>
          </w:p>
          <w:p w14:paraId="7AB4983F" w14:textId="2AF4C70D" w:rsidR="00D66893" w:rsidRPr="00D66893" w:rsidRDefault="00D66893" w:rsidP="009A5B99">
            <w:pPr>
              <w:pStyle w:val="ListParagraph"/>
              <w:numPr>
                <w:ilvl w:val="0"/>
                <w:numId w:val="30"/>
              </w:numPr>
              <w:spacing w:line="252" w:lineRule="auto"/>
              <w:rPr>
                <w:sz w:val="21"/>
                <w:szCs w:val="21"/>
                <w:lang w:val="en-US"/>
              </w:rPr>
            </w:pPr>
            <w:r w:rsidRPr="00E5121D">
              <w:rPr>
                <w:rFonts w:hint="eastAsia"/>
                <w:sz w:val="21"/>
                <w:szCs w:val="21"/>
                <w:lang w:val="en-US"/>
              </w:rPr>
              <w:t xml:space="preserve">Identify </w:t>
            </w:r>
            <w:r w:rsidRPr="00E5121D">
              <w:rPr>
                <w:sz w:val="21"/>
                <w:szCs w:val="21"/>
                <w:lang w:val="en-US"/>
              </w:rPr>
              <w:t>the</w:t>
            </w:r>
            <w:r w:rsidRPr="00E5121D">
              <w:rPr>
                <w:rFonts w:hint="eastAsia"/>
                <w:sz w:val="21"/>
                <w:szCs w:val="21"/>
                <w:lang w:val="en-US"/>
              </w:rPr>
              <w:t xml:space="preserve"> high-level aspects which </w:t>
            </w:r>
            <w:r w:rsidRPr="00E5121D">
              <w:rPr>
                <w:sz w:val="21"/>
                <w:szCs w:val="21"/>
                <w:lang w:val="en-US"/>
              </w:rPr>
              <w:t>impact</w:t>
            </w:r>
            <w:r w:rsidRPr="00E5121D">
              <w:rPr>
                <w:rFonts w:hint="eastAsia"/>
                <w:sz w:val="21"/>
                <w:szCs w:val="21"/>
                <w:lang w:val="en-US"/>
              </w:rPr>
              <w:t xml:space="preserve"> on the</w:t>
            </w:r>
            <w:r w:rsidRPr="00E5121D">
              <w:rPr>
                <w:sz w:val="21"/>
                <w:szCs w:val="21"/>
                <w:lang w:val="en-US"/>
              </w:rPr>
              <w:t xml:space="preserve"> </w:t>
            </w:r>
            <w:r w:rsidRPr="00E5121D">
              <w:rPr>
                <w:rFonts w:hint="eastAsia"/>
                <w:sz w:val="21"/>
                <w:szCs w:val="21"/>
                <w:lang w:val="en-US"/>
              </w:rPr>
              <w:t>6GR</w:t>
            </w:r>
            <w:r w:rsidRPr="00E5121D">
              <w:rPr>
                <w:sz w:val="21"/>
                <w:szCs w:val="21"/>
                <w:lang w:val="en-US"/>
              </w:rPr>
              <w:t xml:space="preserve"> sync signal</w:t>
            </w:r>
            <w:r w:rsidRPr="00E5121D">
              <w:rPr>
                <w:rFonts w:hint="eastAsia"/>
                <w:sz w:val="21"/>
                <w:szCs w:val="21"/>
                <w:lang w:val="en-US"/>
              </w:rPr>
              <w:t xml:space="preserve"> structure and associated periodicity</w:t>
            </w:r>
            <w:r w:rsidRPr="006C2291">
              <w:rPr>
                <w:rFonts w:eastAsia="DengXian" w:hint="eastAsia"/>
                <w:sz w:val="21"/>
                <w:szCs w:val="21"/>
                <w:lang w:val="en-US"/>
              </w:rPr>
              <w:t>.</w:t>
            </w:r>
          </w:p>
        </w:tc>
      </w:tr>
    </w:tbl>
    <w:p w14:paraId="284EC877" w14:textId="77777777" w:rsidR="00CA0A1A" w:rsidRDefault="00CA0A1A" w:rsidP="009A5B99">
      <w:pPr>
        <w:rPr>
          <w:lang w:val="en-US" w:eastAsia="zh-CN"/>
        </w:rPr>
      </w:pPr>
    </w:p>
    <w:p w14:paraId="6DFE6DE2" w14:textId="43358416" w:rsidR="00EF4092" w:rsidRDefault="00EF4092" w:rsidP="00EF4092">
      <w:pPr>
        <w:rPr>
          <w:lang w:val="en-US" w:eastAsia="zh-CN"/>
        </w:rPr>
      </w:pPr>
      <w:r>
        <w:rPr>
          <w:lang w:val="en-US" w:eastAsia="zh-CN"/>
        </w:rPr>
        <w:t xml:space="preserve">6G design for initial access should consider drivers from network energy saving perspective and enabling </w:t>
      </w:r>
      <w:r w:rsidR="005A28C1">
        <w:rPr>
          <w:lang w:val="en-US" w:eastAsia="zh-CN"/>
        </w:rPr>
        <w:t>the</w:t>
      </w:r>
      <w:r>
        <w:rPr>
          <w:lang w:val="en-US" w:eastAsia="zh-CN"/>
        </w:rPr>
        <w:t xml:space="preserve"> network to support different types of cells while considering UE complexity and different UE types like </w:t>
      </w:r>
      <w:proofErr w:type="spellStart"/>
      <w:r>
        <w:rPr>
          <w:lang w:val="en-US" w:eastAsia="zh-CN"/>
        </w:rPr>
        <w:t>eMBB</w:t>
      </w:r>
      <w:proofErr w:type="spellEnd"/>
      <w:r>
        <w:rPr>
          <w:lang w:val="en-US" w:eastAsia="zh-CN"/>
        </w:rPr>
        <w:t xml:space="preserve"> and LPWA devices. </w:t>
      </w:r>
      <w:r w:rsidDel="002F37B4">
        <w:rPr>
          <w:lang w:val="en-US" w:eastAsia="zh-CN"/>
        </w:rPr>
        <w:t xml:space="preserve">Periodical always-on signaling like periodical SS/PBCH transmissions in 5G contribute to network energy consumption. </w:t>
      </w:r>
      <w:r>
        <w:rPr>
          <w:lang w:val="en-US" w:eastAsia="zh-CN"/>
        </w:rPr>
        <w:t xml:space="preserve">5G was able to enhance network energy efficiency from 4G by decreasing PSS/SSS periodicity four times and replacing CRS transmitted in every subframe with periodical TRS transmitted more sparsely in time. For 6G it is expected that time domain footprint of the always-on signals and channels related to initial access can be further reduced. </w:t>
      </w:r>
    </w:p>
    <w:p w14:paraId="23FB2DE2" w14:textId="5B8E97AC" w:rsidR="00EF4092" w:rsidRPr="008C6F1F" w:rsidRDefault="00EF4092" w:rsidP="00EF4092">
      <w:pPr>
        <w:rPr>
          <w:i/>
          <w:iCs/>
          <w:lang w:eastAsia="zh-CN"/>
        </w:rPr>
      </w:pPr>
      <w:r w:rsidRPr="008C6F1F">
        <w:rPr>
          <w:b/>
          <w:bCs/>
          <w:i/>
          <w:iCs/>
          <w:lang w:eastAsia="zh-CN"/>
        </w:rPr>
        <w:t xml:space="preserve">Proposal </w:t>
      </w:r>
      <w:r w:rsidR="00997429">
        <w:rPr>
          <w:b/>
          <w:bCs/>
          <w:i/>
          <w:iCs/>
          <w:lang w:eastAsia="zh-CN"/>
        </w:rPr>
        <w:t>5</w:t>
      </w:r>
      <w:r w:rsidRPr="008C6F1F">
        <w:rPr>
          <w:b/>
          <w:bCs/>
          <w:i/>
          <w:iCs/>
          <w:lang w:eastAsia="zh-CN"/>
        </w:rPr>
        <w:t>:</w:t>
      </w:r>
      <w:r w:rsidRPr="008C6F1F">
        <w:rPr>
          <w:i/>
          <w:iCs/>
          <w:lang w:eastAsia="zh-CN"/>
        </w:rPr>
        <w:t xml:space="preserve"> 6GR to further reduce the time-domain footprint of always-on signals and channel related to initial access compared to 5G NR, aiming at increased energy savings.</w:t>
      </w:r>
    </w:p>
    <w:p w14:paraId="0645922B" w14:textId="68CA2E17" w:rsidR="00CA0A1A" w:rsidRDefault="00CA0A1A" w:rsidP="009A5B99">
      <w:pPr>
        <w:rPr>
          <w:lang w:val="en-US" w:eastAsia="zh-CN"/>
        </w:rPr>
      </w:pPr>
      <w:r>
        <w:rPr>
          <w:lang w:val="en-US" w:eastAsia="zh-CN"/>
        </w:rPr>
        <w:fldChar w:fldCharType="begin"/>
      </w:r>
      <w:r>
        <w:rPr>
          <w:lang w:val="en-US" w:eastAsia="zh-CN"/>
        </w:rPr>
        <w:instrText xml:space="preserve"> REF _Ref209104989 \h </w:instrText>
      </w:r>
      <w:r>
        <w:rPr>
          <w:lang w:val="en-US" w:eastAsia="zh-CN"/>
        </w:rPr>
      </w:r>
      <w:r>
        <w:rPr>
          <w:lang w:val="en-US" w:eastAsia="zh-CN"/>
        </w:rPr>
        <w:fldChar w:fldCharType="separate"/>
      </w:r>
      <w:r>
        <w:t xml:space="preserve">Figure </w:t>
      </w:r>
      <w:r w:rsidR="00616723">
        <w:rPr>
          <w:noProof/>
        </w:rPr>
        <w:t>3</w:t>
      </w:r>
      <w:r>
        <w:rPr>
          <w:lang w:val="en-US" w:eastAsia="zh-CN"/>
        </w:rPr>
        <w:fldChar w:fldCharType="end"/>
      </w:r>
      <w:r>
        <w:rPr>
          <w:lang w:val="en-US" w:eastAsia="zh-CN"/>
        </w:rPr>
        <w:t xml:space="preserve"> summarizes the main relationships between synchronization signal periodicity, sync raster density in frequency domain and several aspects of network and UE design and performance. </w:t>
      </w:r>
    </w:p>
    <w:p w14:paraId="678DBE26" w14:textId="77777777" w:rsidR="00CA0A1A" w:rsidRDefault="00CA0A1A" w:rsidP="009A5B99">
      <w:pPr>
        <w:rPr>
          <w:lang w:val="en-US" w:eastAsia="zh-CN"/>
        </w:rPr>
      </w:pPr>
    </w:p>
    <w:p w14:paraId="4F280ABB" w14:textId="77777777" w:rsidR="00CA0A1A" w:rsidRDefault="00CA0A1A" w:rsidP="00CA0A1A">
      <w:pPr>
        <w:keepNext/>
      </w:pPr>
      <w:r>
        <w:rPr>
          <w:noProof/>
          <w:lang w:val="en-US"/>
        </w:rPr>
        <w:lastRenderedPageBreak/>
        <mc:AlternateContent>
          <mc:Choice Requires="wpg">
            <w:drawing>
              <wp:anchor distT="0" distB="0" distL="114300" distR="114300" simplePos="0" relativeHeight="251658752" behindDoc="0" locked="0" layoutInCell="1" allowOverlap="1" wp14:anchorId="1C10F7C7" wp14:editId="69C88336">
                <wp:simplePos x="0" y="0"/>
                <wp:positionH relativeFrom="column">
                  <wp:posOffset>-2540</wp:posOffset>
                </wp:positionH>
                <wp:positionV relativeFrom="paragraph">
                  <wp:posOffset>17780</wp:posOffset>
                </wp:positionV>
                <wp:extent cx="6048378" cy="2599690"/>
                <wp:effectExtent l="0" t="19050" r="28575" b="10160"/>
                <wp:wrapTopAndBottom/>
                <wp:docPr id="121375833" name="Group 5"/>
                <wp:cNvGraphicFramePr/>
                <a:graphic xmlns:a="http://schemas.openxmlformats.org/drawingml/2006/main">
                  <a:graphicData uri="http://schemas.microsoft.com/office/word/2010/wordprocessingGroup">
                    <wpg:wgp>
                      <wpg:cNvGrpSpPr/>
                      <wpg:grpSpPr>
                        <a:xfrm>
                          <a:off x="0" y="0"/>
                          <a:ext cx="6048378" cy="2599690"/>
                          <a:chOff x="0" y="0"/>
                          <a:chExt cx="6048457" cy="2600056"/>
                        </a:xfrm>
                      </wpg:grpSpPr>
                      <wpg:grpSp>
                        <wpg:cNvPr id="106152775" name="synch signal group"/>
                        <wpg:cNvGrpSpPr/>
                        <wpg:grpSpPr>
                          <a:xfrm>
                            <a:off x="0" y="0"/>
                            <a:ext cx="6048457" cy="1119437"/>
                            <a:chOff x="0" y="0"/>
                            <a:chExt cx="6048457" cy="1119437"/>
                          </a:xfrm>
                        </wpg:grpSpPr>
                        <wps:wsp>
                          <wps:cNvPr id="1513476880" name="Text Box 2"/>
                          <wps:cNvSpPr txBox="1">
                            <a:spLocks noChangeArrowheads="1"/>
                          </wps:cNvSpPr>
                          <wps:spPr bwMode="auto">
                            <a:xfrm>
                              <a:off x="463379" y="129232"/>
                              <a:ext cx="549275" cy="360680"/>
                            </a:xfrm>
                            <a:prstGeom prst="rect">
                              <a:avLst/>
                            </a:prstGeom>
                            <a:solidFill>
                              <a:srgbClr val="FFFFFF"/>
                            </a:solidFill>
                            <a:ln w="9525">
                              <a:noFill/>
                              <a:miter lim="800000"/>
                              <a:headEnd/>
                              <a:tailEnd/>
                            </a:ln>
                          </wps:spPr>
                          <wps:txbx>
                            <w:txbxContent>
                              <w:p w14:paraId="7B2C65E0" w14:textId="77777777" w:rsidR="00CA0A1A" w:rsidRDefault="00CA0A1A" w:rsidP="00CA0A1A">
                                <w:r>
                                  <w:t>Lower</w:t>
                                </w:r>
                              </w:p>
                            </w:txbxContent>
                          </wps:txbx>
                          <wps:bodyPr rot="0" vert="horz" wrap="square" lIns="91440" tIns="45720" rIns="91440" bIns="45720" anchor="t" anchorCtr="0">
                            <a:spAutoFit/>
                          </wps:bodyPr>
                        </wps:wsp>
                        <wps:wsp>
                          <wps:cNvPr id="856813695" name="Text Box 2"/>
                          <wps:cNvSpPr txBox="1">
                            <a:spLocks noChangeArrowheads="1"/>
                          </wps:cNvSpPr>
                          <wps:spPr bwMode="auto">
                            <a:xfrm>
                              <a:off x="4917989" y="135410"/>
                              <a:ext cx="549275" cy="360680"/>
                            </a:xfrm>
                            <a:prstGeom prst="rect">
                              <a:avLst/>
                            </a:prstGeom>
                            <a:solidFill>
                              <a:srgbClr val="FFFFFF"/>
                            </a:solidFill>
                            <a:ln w="9525">
                              <a:noFill/>
                              <a:miter lim="800000"/>
                              <a:headEnd/>
                              <a:tailEnd/>
                            </a:ln>
                          </wps:spPr>
                          <wps:txbx>
                            <w:txbxContent>
                              <w:p w14:paraId="714D30E4" w14:textId="77777777" w:rsidR="00CA0A1A" w:rsidRPr="003522D3" w:rsidRDefault="00CA0A1A" w:rsidP="00CA0A1A">
                                <w:r>
                                  <w:t>Higher</w:t>
                                </w:r>
                              </w:p>
                            </w:txbxContent>
                          </wps:txbx>
                          <wps:bodyPr rot="0" vert="horz" wrap="square" lIns="91440" tIns="45720" rIns="91440" bIns="45720" anchor="t" anchorCtr="0">
                            <a:spAutoFit/>
                          </wps:bodyPr>
                        </wps:wsp>
                        <wps:wsp>
                          <wps:cNvPr id="217" name="Text Box 2"/>
                          <wps:cNvSpPr txBox="1">
                            <a:spLocks noChangeArrowheads="1"/>
                          </wps:cNvSpPr>
                          <wps:spPr bwMode="auto">
                            <a:xfrm>
                              <a:off x="3150915" y="580247"/>
                              <a:ext cx="2897542" cy="539190"/>
                            </a:xfrm>
                            <a:prstGeom prst="rect">
                              <a:avLst/>
                            </a:prstGeom>
                            <a:solidFill>
                              <a:srgbClr val="FFFFFF"/>
                            </a:solidFill>
                            <a:ln w="9525">
                              <a:solidFill>
                                <a:srgbClr val="000000"/>
                              </a:solidFill>
                              <a:miter lim="800000"/>
                              <a:headEnd/>
                              <a:tailEnd/>
                            </a:ln>
                          </wps:spPr>
                          <wps:txbx>
                            <w:txbxContent>
                              <w:p w14:paraId="39599809" w14:textId="77777777" w:rsidR="00CA0A1A" w:rsidRDefault="00CA0A1A" w:rsidP="00CA0A1A">
                                <w:pPr>
                                  <w:pStyle w:val="ListParagraph"/>
                                  <w:numPr>
                                    <w:ilvl w:val="0"/>
                                    <w:numId w:val="17"/>
                                  </w:numPr>
                                </w:pPr>
                                <w:proofErr w:type="spellStart"/>
                                <w:r>
                                  <w:t>Higher</w:t>
                                </w:r>
                                <w:proofErr w:type="spellEnd"/>
                                <w:r>
                                  <w:t xml:space="preserve"> </w:t>
                                </w:r>
                                <w:proofErr w:type="spellStart"/>
                                <w:r>
                                  <w:t>network</w:t>
                                </w:r>
                                <w:proofErr w:type="spellEnd"/>
                                <w:r>
                                  <w:t xml:space="preserve"> </w:t>
                                </w:r>
                                <w:proofErr w:type="spellStart"/>
                                <w:r>
                                  <w:t>energy</w:t>
                                </w:r>
                                <w:proofErr w:type="spellEnd"/>
                                <w:r>
                                  <w:t xml:space="preserve"> </w:t>
                                </w:r>
                                <w:proofErr w:type="spellStart"/>
                                <w:r>
                                  <w:t>savings</w:t>
                                </w:r>
                                <w:proofErr w:type="spellEnd"/>
                                <w:r>
                                  <w:t xml:space="preserve"> (+)</w:t>
                                </w:r>
                              </w:p>
                              <w:p w14:paraId="3D2A58D4" w14:textId="77777777" w:rsidR="00CA0A1A" w:rsidRPr="003F0E2E" w:rsidRDefault="00CA0A1A" w:rsidP="00CA0A1A">
                                <w:pPr>
                                  <w:pStyle w:val="ListParagraph"/>
                                  <w:numPr>
                                    <w:ilvl w:val="0"/>
                                    <w:numId w:val="17"/>
                                  </w:numPr>
                                  <w:rPr>
                                    <w:lang w:val="en-US"/>
                                  </w:rPr>
                                </w:pPr>
                                <w:r w:rsidRPr="003F0E2E">
                                  <w:rPr>
                                    <w:lang w:val="en-US"/>
                                  </w:rPr>
                                  <w:t>Longer initial cell search latency (</w:t>
                                </w:r>
                                <w:r>
                                  <w:rPr>
                                    <w:lang w:val="en-US"/>
                                  </w:rPr>
                                  <w:t>-</w:t>
                                </w:r>
                                <w:r w:rsidRPr="003F0E2E">
                                  <w:rPr>
                                    <w:lang w:val="en-US"/>
                                  </w:rPr>
                                  <w:t>)</w:t>
                                </w:r>
                              </w:p>
                              <w:p w14:paraId="1C9E8267" w14:textId="77777777" w:rsidR="00CA0A1A" w:rsidRPr="003F0E2E" w:rsidRDefault="00CA0A1A" w:rsidP="00CA0A1A">
                                <w:pPr>
                                  <w:pStyle w:val="ListParagraph"/>
                                  <w:numPr>
                                    <w:ilvl w:val="0"/>
                                    <w:numId w:val="17"/>
                                  </w:numPr>
                                  <w:rPr>
                                    <w:lang w:val="en-US"/>
                                  </w:rPr>
                                </w:pPr>
                                <w:r w:rsidRPr="003F0E2E">
                                  <w:rPr>
                                    <w:lang w:val="en-US"/>
                                  </w:rPr>
                                  <w:t>Higher UE complexity for PSS se</w:t>
                                </w:r>
                                <w:r>
                                  <w:rPr>
                                    <w:lang w:val="en-US"/>
                                  </w:rPr>
                                  <w:t xml:space="preserve">arch </w:t>
                                </w:r>
                                <w:r w:rsidRPr="003F0E2E">
                                  <w:rPr>
                                    <w:lang w:val="en-US"/>
                                  </w:rPr>
                                  <w:t>(-)</w:t>
                                </w:r>
                              </w:p>
                            </w:txbxContent>
                          </wps:txbx>
                          <wps:bodyPr rot="0" vert="horz" wrap="square" lIns="91440" tIns="45720" rIns="91440" bIns="45720" anchor="t" anchorCtr="0">
                            <a:spAutoFit/>
                          </wps:bodyPr>
                        </wps:wsp>
                        <wps:wsp>
                          <wps:cNvPr id="1251334337" name="Arrow: Left-Right 2"/>
                          <wps:cNvSpPr/>
                          <wps:spPr>
                            <a:xfrm>
                              <a:off x="1032304" y="0"/>
                              <a:ext cx="3855054" cy="531332"/>
                            </a:xfrm>
                            <a:prstGeom prst="leftRightArrow">
                              <a:avLst/>
                            </a:prstGeom>
                            <a:gradFill flip="none" rotWithShape="1">
                              <a:gsLst>
                                <a:gs pos="0">
                                  <a:schemeClr val="accent1">
                                    <a:shade val="30000"/>
                                    <a:satMod val="115000"/>
                                  </a:schemeClr>
                                </a:gs>
                                <a:gs pos="50000">
                                  <a:schemeClr val="accent1">
                                    <a:shade val="67500"/>
                                    <a:satMod val="115000"/>
                                  </a:schemeClr>
                                </a:gs>
                                <a:gs pos="100000">
                                  <a:schemeClr val="accent1">
                                    <a:shade val="100000"/>
                                    <a:satMod val="115000"/>
                                  </a:schemeClr>
                                </a:gs>
                              </a:gsLst>
                              <a:path path="circle">
                                <a:fillToRect l="100000" t="100000"/>
                              </a:path>
                              <a:tileRect r="-100000" b="-100000"/>
                            </a:gradFill>
                          </wps:spPr>
                          <wps:style>
                            <a:lnRef idx="2">
                              <a:schemeClr val="accent1">
                                <a:shade val="15000"/>
                              </a:schemeClr>
                            </a:lnRef>
                            <a:fillRef idx="1">
                              <a:schemeClr val="accent1"/>
                            </a:fillRef>
                            <a:effectRef idx="0">
                              <a:schemeClr val="accent1"/>
                            </a:effectRef>
                            <a:fontRef idx="minor">
                              <a:schemeClr val="lt1"/>
                            </a:fontRef>
                          </wps:style>
                          <wps:txbx>
                            <w:txbxContent>
                              <w:p w14:paraId="07FD648A" w14:textId="32A552C5" w:rsidR="00CA0A1A" w:rsidRPr="003F0E2E" w:rsidRDefault="00CA0A1A" w:rsidP="00CA0A1A">
                                <w:pPr>
                                  <w:jc w:val="center"/>
                                </w:pPr>
                                <w:r>
                                  <w:t>Synchronization signal period</w:t>
                                </w:r>
                                <w:r w:rsidR="003372C7">
                                  <w:t xml:space="preserve"> duration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1204299" name="Text Box 2"/>
                          <wps:cNvSpPr txBox="1">
                            <a:spLocks noChangeArrowheads="1"/>
                          </wps:cNvSpPr>
                          <wps:spPr bwMode="auto">
                            <a:xfrm>
                              <a:off x="0" y="580247"/>
                              <a:ext cx="2898177" cy="539190"/>
                            </a:xfrm>
                            <a:prstGeom prst="rect">
                              <a:avLst/>
                            </a:prstGeom>
                            <a:solidFill>
                              <a:srgbClr val="FFFFFF"/>
                            </a:solidFill>
                            <a:ln w="9525">
                              <a:solidFill>
                                <a:srgbClr val="000000"/>
                              </a:solidFill>
                              <a:miter lim="800000"/>
                              <a:headEnd/>
                              <a:tailEnd/>
                            </a:ln>
                          </wps:spPr>
                          <wps:txbx>
                            <w:txbxContent>
                              <w:p w14:paraId="1F06C1AD" w14:textId="77777777" w:rsidR="00CA0A1A" w:rsidRDefault="00CA0A1A" w:rsidP="00CA0A1A">
                                <w:pPr>
                                  <w:pStyle w:val="ListParagraph"/>
                                  <w:numPr>
                                    <w:ilvl w:val="0"/>
                                    <w:numId w:val="17"/>
                                  </w:numPr>
                                </w:pPr>
                                <w:r>
                                  <w:t xml:space="preserve">Limited </w:t>
                                </w:r>
                                <w:proofErr w:type="spellStart"/>
                                <w:r>
                                  <w:t>network</w:t>
                                </w:r>
                                <w:proofErr w:type="spellEnd"/>
                                <w:r>
                                  <w:t xml:space="preserve"> </w:t>
                                </w:r>
                                <w:proofErr w:type="spellStart"/>
                                <w:r>
                                  <w:t>energy</w:t>
                                </w:r>
                                <w:proofErr w:type="spellEnd"/>
                                <w:r>
                                  <w:t xml:space="preserve"> </w:t>
                                </w:r>
                                <w:proofErr w:type="spellStart"/>
                                <w:r>
                                  <w:t>savings</w:t>
                                </w:r>
                                <w:proofErr w:type="spellEnd"/>
                                <w:r>
                                  <w:t xml:space="preserve"> (-)</w:t>
                                </w:r>
                              </w:p>
                              <w:p w14:paraId="6140BE85" w14:textId="77777777" w:rsidR="00CA0A1A" w:rsidRPr="003F0E2E" w:rsidRDefault="00CA0A1A" w:rsidP="00CA0A1A">
                                <w:pPr>
                                  <w:pStyle w:val="ListParagraph"/>
                                  <w:numPr>
                                    <w:ilvl w:val="0"/>
                                    <w:numId w:val="17"/>
                                  </w:numPr>
                                  <w:rPr>
                                    <w:lang w:val="en-US"/>
                                  </w:rPr>
                                </w:pPr>
                                <w:r>
                                  <w:rPr>
                                    <w:lang w:val="en-US"/>
                                  </w:rPr>
                                  <w:t>Smaller</w:t>
                                </w:r>
                                <w:r w:rsidRPr="003F0E2E">
                                  <w:rPr>
                                    <w:lang w:val="en-US"/>
                                  </w:rPr>
                                  <w:t xml:space="preserve"> initial cell search latency (</w:t>
                                </w:r>
                                <w:r>
                                  <w:rPr>
                                    <w:lang w:val="en-US"/>
                                  </w:rPr>
                                  <w:t>+</w:t>
                                </w:r>
                                <w:r w:rsidRPr="003F0E2E">
                                  <w:rPr>
                                    <w:lang w:val="en-US"/>
                                  </w:rPr>
                                  <w:t>)</w:t>
                                </w:r>
                              </w:p>
                              <w:p w14:paraId="0BD9E8C2" w14:textId="77777777" w:rsidR="00CA0A1A" w:rsidRPr="003F0E2E" w:rsidRDefault="00CA0A1A" w:rsidP="00CA0A1A">
                                <w:pPr>
                                  <w:pStyle w:val="ListParagraph"/>
                                  <w:numPr>
                                    <w:ilvl w:val="0"/>
                                    <w:numId w:val="17"/>
                                  </w:numPr>
                                  <w:rPr>
                                    <w:lang w:val="en-US"/>
                                  </w:rPr>
                                </w:pPr>
                                <w:r>
                                  <w:rPr>
                                    <w:lang w:val="en-US"/>
                                  </w:rPr>
                                  <w:t>Lower</w:t>
                                </w:r>
                                <w:r w:rsidRPr="003F0E2E">
                                  <w:rPr>
                                    <w:lang w:val="en-US"/>
                                  </w:rPr>
                                  <w:t xml:space="preserve"> UE complexity for PSS se</w:t>
                                </w:r>
                                <w:r>
                                  <w:rPr>
                                    <w:lang w:val="en-US"/>
                                  </w:rPr>
                                  <w:t xml:space="preserve">arch </w:t>
                                </w:r>
                                <w:r w:rsidRPr="003F0E2E">
                                  <w:rPr>
                                    <w:lang w:val="en-US"/>
                                  </w:rPr>
                                  <w:t>(</w:t>
                                </w:r>
                                <w:r>
                                  <w:rPr>
                                    <w:lang w:val="en-US"/>
                                  </w:rPr>
                                  <w:t>+</w:t>
                                </w:r>
                                <w:r w:rsidRPr="003F0E2E">
                                  <w:rPr>
                                    <w:lang w:val="en-US"/>
                                  </w:rPr>
                                  <w:t>)</w:t>
                                </w:r>
                              </w:p>
                            </w:txbxContent>
                          </wps:txbx>
                          <wps:bodyPr rot="0" vert="horz" wrap="square" lIns="91440" tIns="45720" rIns="91440" bIns="45720" anchor="t" anchorCtr="0">
                            <a:spAutoFit/>
                          </wps:bodyPr>
                        </wps:wsp>
                      </wpg:grpSp>
                      <wpg:grpSp>
                        <wpg:cNvPr id="2075072080" name="Sync raster group"/>
                        <wpg:cNvGrpSpPr/>
                        <wpg:grpSpPr>
                          <a:xfrm>
                            <a:off x="0" y="1481177"/>
                            <a:ext cx="6048328" cy="1118879"/>
                            <a:chOff x="0" y="0"/>
                            <a:chExt cx="6048328" cy="1118879"/>
                          </a:xfrm>
                        </wpg:grpSpPr>
                        <wps:wsp>
                          <wps:cNvPr id="1846286397" name="Text Box 2"/>
                          <wps:cNvSpPr txBox="1">
                            <a:spLocks noChangeArrowheads="1"/>
                          </wps:cNvSpPr>
                          <wps:spPr bwMode="auto">
                            <a:xfrm>
                              <a:off x="463379" y="129232"/>
                              <a:ext cx="549275" cy="360680"/>
                            </a:xfrm>
                            <a:prstGeom prst="rect">
                              <a:avLst/>
                            </a:prstGeom>
                            <a:solidFill>
                              <a:srgbClr val="FFFFFF"/>
                            </a:solidFill>
                            <a:ln w="9525">
                              <a:noFill/>
                              <a:miter lim="800000"/>
                              <a:headEnd/>
                              <a:tailEnd/>
                            </a:ln>
                          </wps:spPr>
                          <wps:txbx>
                            <w:txbxContent>
                              <w:p w14:paraId="41C3184B" w14:textId="77777777" w:rsidR="00CA0A1A" w:rsidRDefault="00CA0A1A" w:rsidP="00CA0A1A">
                                <w:r>
                                  <w:t>Lower</w:t>
                                </w:r>
                              </w:p>
                            </w:txbxContent>
                          </wps:txbx>
                          <wps:bodyPr rot="0" vert="horz" wrap="square" lIns="91440" tIns="45720" rIns="91440" bIns="45720" anchor="t" anchorCtr="0">
                            <a:spAutoFit/>
                          </wps:bodyPr>
                        </wps:wsp>
                        <wps:wsp>
                          <wps:cNvPr id="28840810" name="Text Box 2"/>
                          <wps:cNvSpPr txBox="1">
                            <a:spLocks noChangeArrowheads="1"/>
                          </wps:cNvSpPr>
                          <wps:spPr bwMode="auto">
                            <a:xfrm>
                              <a:off x="4917989" y="135410"/>
                              <a:ext cx="549275" cy="360680"/>
                            </a:xfrm>
                            <a:prstGeom prst="rect">
                              <a:avLst/>
                            </a:prstGeom>
                            <a:solidFill>
                              <a:srgbClr val="FFFFFF"/>
                            </a:solidFill>
                            <a:ln w="9525">
                              <a:noFill/>
                              <a:miter lim="800000"/>
                              <a:headEnd/>
                              <a:tailEnd/>
                            </a:ln>
                          </wps:spPr>
                          <wps:txbx>
                            <w:txbxContent>
                              <w:p w14:paraId="7487C976" w14:textId="77777777" w:rsidR="00CA0A1A" w:rsidRPr="003522D3" w:rsidRDefault="00CA0A1A" w:rsidP="00CA0A1A">
                                <w:r>
                                  <w:t>Higher</w:t>
                                </w:r>
                              </w:p>
                            </w:txbxContent>
                          </wps:txbx>
                          <wps:bodyPr rot="0" vert="horz" wrap="square" lIns="91440" tIns="45720" rIns="91440" bIns="45720" anchor="t" anchorCtr="0">
                            <a:spAutoFit/>
                          </wps:bodyPr>
                        </wps:wsp>
                        <wps:wsp>
                          <wps:cNvPr id="268449977" name="Text Box 2"/>
                          <wps:cNvSpPr txBox="1">
                            <a:spLocks noChangeArrowheads="1"/>
                          </wps:cNvSpPr>
                          <wps:spPr bwMode="auto">
                            <a:xfrm>
                              <a:off x="3150786" y="579689"/>
                              <a:ext cx="2897542" cy="539190"/>
                            </a:xfrm>
                            <a:prstGeom prst="rect">
                              <a:avLst/>
                            </a:prstGeom>
                            <a:solidFill>
                              <a:srgbClr val="FFFFFF"/>
                            </a:solidFill>
                            <a:ln w="9525">
                              <a:solidFill>
                                <a:srgbClr val="000000"/>
                              </a:solidFill>
                              <a:miter lim="800000"/>
                              <a:headEnd/>
                              <a:tailEnd/>
                            </a:ln>
                          </wps:spPr>
                          <wps:txbx>
                            <w:txbxContent>
                              <w:p w14:paraId="1848BA5E" w14:textId="77777777" w:rsidR="00CA0A1A" w:rsidRDefault="00CA0A1A" w:rsidP="00CA0A1A">
                                <w:pPr>
                                  <w:pStyle w:val="ListParagraph"/>
                                  <w:numPr>
                                    <w:ilvl w:val="0"/>
                                    <w:numId w:val="17"/>
                                  </w:numPr>
                                  <w:ind w:left="426"/>
                                </w:pPr>
                                <w:r>
                                  <w:rPr>
                                    <w:lang w:val="en-US"/>
                                  </w:rPr>
                                  <w:t>More</w:t>
                                </w:r>
                                <w:r w:rsidRPr="003522D3">
                                  <w:rPr>
                                    <w:lang w:val="en-US"/>
                                  </w:rPr>
                                  <w:t xml:space="preserve"> frequency dom</w:t>
                                </w:r>
                                <w:r>
                                  <w:rPr>
                                    <w:lang w:val="en-US"/>
                                  </w:rPr>
                                  <w:t xml:space="preserve">ain hypothesis </w:t>
                                </w:r>
                                <w:r>
                                  <w:t>(-)</w:t>
                                </w:r>
                              </w:p>
                              <w:p w14:paraId="39225D6C" w14:textId="08F3A2F4" w:rsidR="00CA0A1A" w:rsidRPr="00CA0A1A" w:rsidRDefault="00CA0A1A" w:rsidP="00CA0A1A">
                                <w:pPr>
                                  <w:pStyle w:val="ListParagraph"/>
                                  <w:numPr>
                                    <w:ilvl w:val="0"/>
                                    <w:numId w:val="17"/>
                                  </w:numPr>
                                  <w:ind w:left="426"/>
                                  <w:rPr>
                                    <w:lang w:val="en-US"/>
                                  </w:rPr>
                                </w:pPr>
                                <w:r w:rsidRPr="00CA0A1A">
                                  <w:rPr>
                                    <w:lang w:val="en-US"/>
                                  </w:rPr>
                                  <w:t xml:space="preserve">Allows shorter SSB with </w:t>
                                </w:r>
                                <w:r w:rsidR="007863C9">
                                  <w:rPr>
                                    <w:lang w:val="en-US"/>
                                  </w:rPr>
                                  <w:t xml:space="preserve">possibly </w:t>
                                </w:r>
                                <w:r w:rsidRPr="00CA0A1A">
                                  <w:rPr>
                                    <w:lang w:val="en-US"/>
                                  </w:rPr>
                                  <w:t>wider bandwidth (+)</w:t>
                                </w:r>
                              </w:p>
                            </w:txbxContent>
                          </wps:txbx>
                          <wps:bodyPr rot="0" vert="horz" wrap="square" lIns="91440" tIns="45720" rIns="91440" bIns="45720" anchor="t" anchorCtr="0">
                            <a:spAutoFit/>
                          </wps:bodyPr>
                        </wps:wsp>
                        <wps:wsp>
                          <wps:cNvPr id="1336225720" name="Arrow: Left-Right 2"/>
                          <wps:cNvSpPr/>
                          <wps:spPr>
                            <a:xfrm>
                              <a:off x="1032304" y="0"/>
                              <a:ext cx="3855054" cy="531332"/>
                            </a:xfrm>
                            <a:prstGeom prst="leftRightArrow">
                              <a:avLst/>
                            </a:prstGeom>
                            <a:gradFill flip="none" rotWithShape="1">
                              <a:gsLst>
                                <a:gs pos="0">
                                  <a:schemeClr val="accent6">
                                    <a:shade val="30000"/>
                                    <a:satMod val="115000"/>
                                  </a:schemeClr>
                                </a:gs>
                                <a:gs pos="50000">
                                  <a:schemeClr val="accent6">
                                    <a:shade val="67500"/>
                                    <a:satMod val="115000"/>
                                  </a:schemeClr>
                                </a:gs>
                                <a:gs pos="100000">
                                  <a:schemeClr val="accent6">
                                    <a:shade val="100000"/>
                                    <a:satMod val="115000"/>
                                  </a:schemeClr>
                                </a:gs>
                              </a:gsLst>
                              <a:path path="circle">
                                <a:fillToRect l="100000" t="100000"/>
                              </a:path>
                              <a:tileRect r="-100000" b="-100000"/>
                            </a:gradFill>
                          </wps:spPr>
                          <wps:style>
                            <a:lnRef idx="2">
                              <a:schemeClr val="accent1">
                                <a:shade val="15000"/>
                              </a:schemeClr>
                            </a:lnRef>
                            <a:fillRef idx="1">
                              <a:schemeClr val="accent1"/>
                            </a:fillRef>
                            <a:effectRef idx="0">
                              <a:schemeClr val="accent1"/>
                            </a:effectRef>
                            <a:fontRef idx="minor">
                              <a:schemeClr val="lt1"/>
                            </a:fontRef>
                          </wps:style>
                          <wps:txbx>
                            <w:txbxContent>
                              <w:p w14:paraId="7666D7B1" w14:textId="77777777" w:rsidR="00CA0A1A" w:rsidRPr="003F0E2E" w:rsidRDefault="00CA0A1A" w:rsidP="00CA0A1A">
                                <w:pPr>
                                  <w:jc w:val="center"/>
                                </w:pPr>
                                <w:r>
                                  <w:t>Sync raster density in frequency domain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9144432" name="Text Box 2"/>
                          <wps:cNvSpPr txBox="1">
                            <a:spLocks noChangeArrowheads="1"/>
                          </wps:cNvSpPr>
                          <wps:spPr bwMode="auto">
                            <a:xfrm>
                              <a:off x="0" y="579058"/>
                              <a:ext cx="2898177" cy="539190"/>
                            </a:xfrm>
                            <a:prstGeom prst="rect">
                              <a:avLst/>
                            </a:prstGeom>
                            <a:solidFill>
                              <a:srgbClr val="FFFFFF"/>
                            </a:solidFill>
                            <a:ln w="9525">
                              <a:solidFill>
                                <a:srgbClr val="000000"/>
                              </a:solidFill>
                              <a:miter lim="800000"/>
                              <a:headEnd/>
                              <a:tailEnd/>
                            </a:ln>
                          </wps:spPr>
                          <wps:txbx>
                            <w:txbxContent>
                              <w:p w14:paraId="626D8ADF" w14:textId="77777777" w:rsidR="00CA0A1A" w:rsidRDefault="00CA0A1A" w:rsidP="00CA0A1A">
                                <w:pPr>
                                  <w:pStyle w:val="ListParagraph"/>
                                  <w:numPr>
                                    <w:ilvl w:val="0"/>
                                    <w:numId w:val="17"/>
                                  </w:numPr>
                                  <w:ind w:left="426"/>
                                  <w:rPr>
                                    <w:lang w:val="en-US"/>
                                  </w:rPr>
                                </w:pPr>
                                <w:r>
                                  <w:rPr>
                                    <w:lang w:val="en-US"/>
                                  </w:rPr>
                                  <w:t>Less</w:t>
                                </w:r>
                                <w:r w:rsidRPr="003522D3">
                                  <w:rPr>
                                    <w:lang w:val="en-US"/>
                                  </w:rPr>
                                  <w:t xml:space="preserve"> frequency dom</w:t>
                                </w:r>
                                <w:r>
                                  <w:rPr>
                                    <w:lang w:val="en-US"/>
                                  </w:rPr>
                                  <w:t>ain hypothesis (+)</w:t>
                                </w:r>
                              </w:p>
                              <w:p w14:paraId="1F758AAB" w14:textId="77777777" w:rsidR="00CA0A1A" w:rsidRDefault="00CA0A1A" w:rsidP="00CA0A1A">
                                <w:pPr>
                                  <w:pStyle w:val="ListParagraph"/>
                                  <w:numPr>
                                    <w:ilvl w:val="0"/>
                                    <w:numId w:val="17"/>
                                  </w:numPr>
                                  <w:ind w:left="426"/>
                                  <w:rPr>
                                    <w:lang w:val="en-US"/>
                                  </w:rPr>
                                </w:pPr>
                                <w:r>
                                  <w:rPr>
                                    <w:lang w:val="en-US"/>
                                  </w:rPr>
                                  <w:t>Requires SSB with smaller bandwidth and longer duration (-)</w:t>
                                </w:r>
                              </w:p>
                            </w:txbxContent>
                          </wps:txbx>
                          <wps:bodyPr rot="0" vert="horz" wrap="square" lIns="91440" tIns="45720" rIns="91440" bIns="45720" anchor="t" anchorCtr="0">
                            <a:spAutoFit/>
                          </wps:bodyPr>
                        </wps:wsp>
                      </wpg:grpSp>
                    </wpg:wgp>
                  </a:graphicData>
                </a:graphic>
              </wp:anchor>
            </w:drawing>
          </mc:Choice>
          <mc:Fallback>
            <w:pict>
              <v:group w14:anchorId="1C10F7C7" id="Group 5" o:spid="_x0000_s1027" style="position:absolute;left:0;text-align:left;margin-left:-.2pt;margin-top:1.4pt;width:476.25pt;height:204.7pt;z-index:251658752" coordsize="60484,2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">
                <v:group id="synch signal group" o:spid="_x0000_s1028" style="position:absolute;width:60484;height:11194" coordsize="60484,11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">
                  <v:shape id="Text Box 2" o:spid="_x0000_s1029" type="#_x0000_t202" style="position:absolute;left:4633;top:1292;width:5493;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" stroked="f">
                    <v:textbox style="mso-fit-shape-to-text:t">
                      <w:txbxContent>
                        <w:p w14:paraId="7B2C65E0" w14:textId="77777777" w:rsidR="00CA0A1A" w:rsidRDefault="00CA0A1A" w:rsidP="00CA0A1A">
                          <w:r>
                            <w:t>Lower</w:t>
                          </w:r>
                        </w:p>
                      </w:txbxContent>
                    </v:textbox>
                  </v:shape>
                  <v:shape id="Text Box 2" o:spid="_x0000_s1030" type="#_x0000_t202" style="position:absolute;left:49179;top:1354;width:5493;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" stroked="f">
                    <v:textbox style="mso-fit-shape-to-text:t">
                      <w:txbxContent>
                        <w:p w14:paraId="714D30E4" w14:textId="77777777" w:rsidR="00CA0A1A" w:rsidRPr="003522D3" w:rsidRDefault="00CA0A1A" w:rsidP="00CA0A1A">
                          <w:r>
                            <w:t>Higher</w:t>
                          </w:r>
                        </w:p>
                      </w:txbxContent>
                    </v:textbox>
                  </v:shape>
                  <v:shape id="Text Box 2" o:spid="_x0000_s1031" type="#_x0000_t202" style="position:absolute;left:31509;top:5802;width:28975;height:5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">
                    <v:textbox style="mso-fit-shape-to-text:t">
                      <w:txbxContent>
                        <w:p w14:paraId="39599809" w14:textId="77777777" w:rsidR="00CA0A1A" w:rsidRDefault="00CA0A1A" w:rsidP="00CA0A1A">
                          <w:pPr>
                            <w:pStyle w:val="ListParagraph"/>
                            <w:numPr>
                              <w:ilvl w:val="0"/>
                              <w:numId w:val="17"/>
                            </w:numPr>
                          </w:pPr>
                          <w:proofErr w:type="spellStart"/>
                          <w:r>
                            <w:t>Higher</w:t>
                          </w:r>
                          <w:proofErr w:type="spellEnd"/>
                          <w:r>
                            <w:t xml:space="preserve"> </w:t>
                          </w:r>
                          <w:proofErr w:type="spellStart"/>
                          <w:r>
                            <w:t>network</w:t>
                          </w:r>
                          <w:proofErr w:type="spellEnd"/>
                          <w:r>
                            <w:t xml:space="preserve"> </w:t>
                          </w:r>
                          <w:proofErr w:type="spellStart"/>
                          <w:r>
                            <w:t>energy</w:t>
                          </w:r>
                          <w:proofErr w:type="spellEnd"/>
                          <w:r>
                            <w:t xml:space="preserve"> </w:t>
                          </w:r>
                          <w:proofErr w:type="spellStart"/>
                          <w:r>
                            <w:t>savings</w:t>
                          </w:r>
                          <w:proofErr w:type="spellEnd"/>
                          <w:r>
                            <w:t xml:space="preserve"> (+)</w:t>
                          </w:r>
                        </w:p>
                        <w:p w14:paraId="3D2A58D4" w14:textId="77777777" w:rsidR="00CA0A1A" w:rsidRPr="003F0E2E" w:rsidRDefault="00CA0A1A" w:rsidP="00CA0A1A">
                          <w:pPr>
                            <w:pStyle w:val="ListParagraph"/>
                            <w:numPr>
                              <w:ilvl w:val="0"/>
                              <w:numId w:val="17"/>
                            </w:numPr>
                            <w:rPr>
                              <w:lang w:val="en-US"/>
                            </w:rPr>
                          </w:pPr>
                          <w:r w:rsidRPr="003F0E2E">
                            <w:rPr>
                              <w:lang w:val="en-US"/>
                            </w:rPr>
                            <w:t>Longer initial cell search latency (</w:t>
                          </w:r>
                          <w:r>
                            <w:rPr>
                              <w:lang w:val="en-US"/>
                            </w:rPr>
                            <w:t>-</w:t>
                          </w:r>
                          <w:r w:rsidRPr="003F0E2E">
                            <w:rPr>
                              <w:lang w:val="en-US"/>
                            </w:rPr>
                            <w:t>)</w:t>
                          </w:r>
                        </w:p>
                        <w:p w14:paraId="1C9E8267" w14:textId="77777777" w:rsidR="00CA0A1A" w:rsidRPr="003F0E2E" w:rsidRDefault="00CA0A1A" w:rsidP="00CA0A1A">
                          <w:pPr>
                            <w:pStyle w:val="ListParagraph"/>
                            <w:numPr>
                              <w:ilvl w:val="0"/>
                              <w:numId w:val="17"/>
                            </w:numPr>
                            <w:rPr>
                              <w:lang w:val="en-US"/>
                            </w:rPr>
                          </w:pPr>
                          <w:r w:rsidRPr="003F0E2E">
                            <w:rPr>
                              <w:lang w:val="en-US"/>
                            </w:rPr>
                            <w:t>Higher UE complexity for PSS se</w:t>
                          </w:r>
                          <w:r>
                            <w:rPr>
                              <w:lang w:val="en-US"/>
                            </w:rPr>
                            <w:t xml:space="preserve">arch </w:t>
                          </w:r>
                          <w:r w:rsidRPr="003F0E2E">
                            <w:rPr>
                              <w:lang w:val="en-US"/>
                            </w:rPr>
                            <w:t>(-)</w:t>
                          </w:r>
                        </w:p>
                      </w:txbxContent>
                    </v:textbox>
                  </v:shap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2" o:spid="_x0000_s1032" type="#_x0000_t69" style="position:absolute;left:10323;width:38550;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" adj="1489" fillcolor="#122e47 [964]" strokecolor="#091723 [484]" strokeweight="1pt">
                    <v:fill color2="#5b9bd5 [3204]" rotate="t" focusposition="1,1" focussize="" colors="0 #2c5981;.5 #4382ba;1 #529bde" focus="100%" type="gradientRadial"/>
                    <v:textbox>
                      <w:txbxContent>
                        <w:p w14:paraId="07FD648A" w14:textId="32A552C5" w:rsidR="00CA0A1A" w:rsidRPr="003F0E2E" w:rsidRDefault="00CA0A1A" w:rsidP="00CA0A1A">
                          <w:pPr>
                            <w:jc w:val="center"/>
                          </w:pPr>
                          <w:r>
                            <w:t>Synchronization signal period</w:t>
                          </w:r>
                          <w:r w:rsidR="003372C7">
                            <w:t xml:space="preserve"> duration</w:t>
                          </w:r>
                        </w:p>
                      </w:txbxContent>
                    </v:textbox>
                  </v:shape>
                  <v:shape id="Text Box 2" o:spid="_x0000_s1033" type="#_x0000_t202" style="position:absolute;top:5802;width:28981;height:5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">
                    <v:textbox style="mso-fit-shape-to-text:t">
                      <w:txbxContent>
                        <w:p w14:paraId="1F06C1AD" w14:textId="77777777" w:rsidR="00CA0A1A" w:rsidRDefault="00CA0A1A" w:rsidP="00CA0A1A">
                          <w:pPr>
                            <w:pStyle w:val="ListParagraph"/>
                            <w:numPr>
                              <w:ilvl w:val="0"/>
                              <w:numId w:val="17"/>
                            </w:numPr>
                          </w:pPr>
                          <w:r>
                            <w:t xml:space="preserve">Limited </w:t>
                          </w:r>
                          <w:proofErr w:type="spellStart"/>
                          <w:r>
                            <w:t>network</w:t>
                          </w:r>
                          <w:proofErr w:type="spellEnd"/>
                          <w:r>
                            <w:t xml:space="preserve"> </w:t>
                          </w:r>
                          <w:proofErr w:type="spellStart"/>
                          <w:r>
                            <w:t>energy</w:t>
                          </w:r>
                          <w:proofErr w:type="spellEnd"/>
                          <w:r>
                            <w:t xml:space="preserve"> </w:t>
                          </w:r>
                          <w:proofErr w:type="spellStart"/>
                          <w:r>
                            <w:t>savings</w:t>
                          </w:r>
                          <w:proofErr w:type="spellEnd"/>
                          <w:r>
                            <w:t xml:space="preserve"> (-)</w:t>
                          </w:r>
                        </w:p>
                        <w:p w14:paraId="6140BE85" w14:textId="77777777" w:rsidR="00CA0A1A" w:rsidRPr="003F0E2E" w:rsidRDefault="00CA0A1A" w:rsidP="00CA0A1A">
                          <w:pPr>
                            <w:pStyle w:val="ListParagraph"/>
                            <w:numPr>
                              <w:ilvl w:val="0"/>
                              <w:numId w:val="17"/>
                            </w:numPr>
                            <w:rPr>
                              <w:lang w:val="en-US"/>
                            </w:rPr>
                          </w:pPr>
                          <w:r>
                            <w:rPr>
                              <w:lang w:val="en-US"/>
                            </w:rPr>
                            <w:t>Smaller</w:t>
                          </w:r>
                          <w:r w:rsidRPr="003F0E2E">
                            <w:rPr>
                              <w:lang w:val="en-US"/>
                            </w:rPr>
                            <w:t xml:space="preserve"> initial cell search latency (</w:t>
                          </w:r>
                          <w:r>
                            <w:rPr>
                              <w:lang w:val="en-US"/>
                            </w:rPr>
                            <w:t>+</w:t>
                          </w:r>
                          <w:r w:rsidRPr="003F0E2E">
                            <w:rPr>
                              <w:lang w:val="en-US"/>
                            </w:rPr>
                            <w:t>)</w:t>
                          </w:r>
                        </w:p>
                        <w:p w14:paraId="0BD9E8C2" w14:textId="77777777" w:rsidR="00CA0A1A" w:rsidRPr="003F0E2E" w:rsidRDefault="00CA0A1A" w:rsidP="00CA0A1A">
                          <w:pPr>
                            <w:pStyle w:val="ListParagraph"/>
                            <w:numPr>
                              <w:ilvl w:val="0"/>
                              <w:numId w:val="17"/>
                            </w:numPr>
                            <w:rPr>
                              <w:lang w:val="en-US"/>
                            </w:rPr>
                          </w:pPr>
                          <w:r>
                            <w:rPr>
                              <w:lang w:val="en-US"/>
                            </w:rPr>
                            <w:t>Lower</w:t>
                          </w:r>
                          <w:r w:rsidRPr="003F0E2E">
                            <w:rPr>
                              <w:lang w:val="en-US"/>
                            </w:rPr>
                            <w:t xml:space="preserve"> UE complexity for PSS se</w:t>
                          </w:r>
                          <w:r>
                            <w:rPr>
                              <w:lang w:val="en-US"/>
                            </w:rPr>
                            <w:t xml:space="preserve">arch </w:t>
                          </w:r>
                          <w:r w:rsidRPr="003F0E2E">
                            <w:rPr>
                              <w:lang w:val="en-US"/>
                            </w:rPr>
                            <w:t>(</w:t>
                          </w:r>
                          <w:r>
                            <w:rPr>
                              <w:lang w:val="en-US"/>
                            </w:rPr>
                            <w:t>+</w:t>
                          </w:r>
                          <w:r w:rsidRPr="003F0E2E">
                            <w:rPr>
                              <w:lang w:val="en-US"/>
                            </w:rPr>
                            <w:t>)</w:t>
                          </w:r>
                        </w:p>
                      </w:txbxContent>
                    </v:textbox>
                  </v:shape>
                </v:group>
                <v:group id="Sync raster group" o:spid="_x0000_s1034" style="position:absolute;top:14811;width:60483;height:11189" coordsize="60483,11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">
                  <v:shape id="Text Box 2" o:spid="_x0000_s1035" type="#_x0000_t202" style="position:absolute;left:4633;top:1292;width:5493;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" stroked="f">
                    <v:textbox style="mso-fit-shape-to-text:t">
                      <w:txbxContent>
                        <w:p w14:paraId="41C3184B" w14:textId="77777777" w:rsidR="00CA0A1A" w:rsidRDefault="00CA0A1A" w:rsidP="00CA0A1A">
                          <w:r>
                            <w:t>Lower</w:t>
                          </w:r>
                        </w:p>
                      </w:txbxContent>
                    </v:textbox>
                  </v:shape>
                  <v:shape id="Text Box 2" o:spid="_x0000_s1036" type="#_x0000_t202" style="position:absolute;left:49179;top:1354;width:5493;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" stroked="f">
                    <v:textbox style="mso-fit-shape-to-text:t">
                      <w:txbxContent>
                        <w:p w14:paraId="7487C976" w14:textId="77777777" w:rsidR="00CA0A1A" w:rsidRPr="003522D3" w:rsidRDefault="00CA0A1A" w:rsidP="00CA0A1A">
                          <w:r>
                            <w:t>Higher</w:t>
                          </w:r>
                        </w:p>
                      </w:txbxContent>
                    </v:textbox>
                  </v:shape>
                  <v:shape id="Text Box 2" o:spid="_x0000_s1037" type="#_x0000_t202" style="position:absolute;left:31507;top:5796;width:28976;height:5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">
                    <v:textbox style="mso-fit-shape-to-text:t">
                      <w:txbxContent>
                        <w:p w14:paraId="1848BA5E" w14:textId="77777777" w:rsidR="00CA0A1A" w:rsidRDefault="00CA0A1A" w:rsidP="00CA0A1A">
                          <w:pPr>
                            <w:pStyle w:val="ListParagraph"/>
                            <w:numPr>
                              <w:ilvl w:val="0"/>
                              <w:numId w:val="17"/>
                            </w:numPr>
                            <w:ind w:left="426"/>
                          </w:pPr>
                          <w:r>
                            <w:rPr>
                              <w:lang w:val="en-US"/>
                            </w:rPr>
                            <w:t>More</w:t>
                          </w:r>
                          <w:r w:rsidRPr="003522D3">
                            <w:rPr>
                              <w:lang w:val="en-US"/>
                            </w:rPr>
                            <w:t xml:space="preserve"> frequency dom</w:t>
                          </w:r>
                          <w:r>
                            <w:rPr>
                              <w:lang w:val="en-US"/>
                            </w:rPr>
                            <w:t xml:space="preserve">ain hypothesis </w:t>
                          </w:r>
                          <w:r>
                            <w:t>(-)</w:t>
                          </w:r>
                        </w:p>
                        <w:p w14:paraId="39225D6C" w14:textId="08F3A2F4" w:rsidR="00CA0A1A" w:rsidRPr="00CA0A1A" w:rsidRDefault="00CA0A1A" w:rsidP="00CA0A1A">
                          <w:pPr>
                            <w:pStyle w:val="ListParagraph"/>
                            <w:numPr>
                              <w:ilvl w:val="0"/>
                              <w:numId w:val="17"/>
                            </w:numPr>
                            <w:ind w:left="426"/>
                            <w:rPr>
                              <w:lang w:val="en-US"/>
                            </w:rPr>
                          </w:pPr>
                          <w:r w:rsidRPr="00CA0A1A">
                            <w:rPr>
                              <w:lang w:val="en-US"/>
                            </w:rPr>
                            <w:t xml:space="preserve">Allows shorter SSB with </w:t>
                          </w:r>
                          <w:r w:rsidR="007863C9">
                            <w:rPr>
                              <w:lang w:val="en-US"/>
                            </w:rPr>
                            <w:t xml:space="preserve">possibly </w:t>
                          </w:r>
                          <w:r w:rsidRPr="00CA0A1A">
                            <w:rPr>
                              <w:lang w:val="en-US"/>
                            </w:rPr>
                            <w:t>wider bandwidth (+)</w:t>
                          </w:r>
                        </w:p>
                      </w:txbxContent>
                    </v:textbox>
                  </v:shape>
                  <v:shape id="Arrow: Left-Right 2" o:spid="_x0000_s1038" type="#_x0000_t69" style="position:absolute;left:10323;width:38550;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" adj="1489" fillcolor="#213315 [969]" strokecolor="#091723 [484]" strokeweight="1pt">
                    <v:fill color2="#70ad47 [3209]" rotate="t" focusposition="1,1" focussize="" colors="0 #3d6821;.5 #5c9734;1 #6fb53f" focus="100%" type="gradientRadial"/>
                    <v:textbox>
                      <w:txbxContent>
                        <w:p w14:paraId="7666D7B1" w14:textId="77777777" w:rsidR="00CA0A1A" w:rsidRPr="003F0E2E" w:rsidRDefault="00CA0A1A" w:rsidP="00CA0A1A">
                          <w:pPr>
                            <w:jc w:val="center"/>
                          </w:pPr>
                          <w:r>
                            <w:t>Sync raster density in frequency domain</w:t>
                          </w:r>
                        </w:p>
                      </w:txbxContent>
                    </v:textbox>
                  </v:shape>
                  <v:shape id="Text Box 2" o:spid="_x0000_s1039" type="#_x0000_t202" style="position:absolute;top:5790;width:28981;height:5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">
                    <v:textbox style="mso-fit-shape-to-text:t">
                      <w:txbxContent>
                        <w:p w14:paraId="626D8ADF" w14:textId="77777777" w:rsidR="00CA0A1A" w:rsidRDefault="00CA0A1A" w:rsidP="00CA0A1A">
                          <w:pPr>
                            <w:pStyle w:val="ListParagraph"/>
                            <w:numPr>
                              <w:ilvl w:val="0"/>
                              <w:numId w:val="17"/>
                            </w:numPr>
                            <w:ind w:left="426"/>
                            <w:rPr>
                              <w:lang w:val="en-US"/>
                            </w:rPr>
                          </w:pPr>
                          <w:r>
                            <w:rPr>
                              <w:lang w:val="en-US"/>
                            </w:rPr>
                            <w:t>Less</w:t>
                          </w:r>
                          <w:r w:rsidRPr="003522D3">
                            <w:rPr>
                              <w:lang w:val="en-US"/>
                            </w:rPr>
                            <w:t xml:space="preserve"> frequency dom</w:t>
                          </w:r>
                          <w:r>
                            <w:rPr>
                              <w:lang w:val="en-US"/>
                            </w:rPr>
                            <w:t>ain hypothesis (+)</w:t>
                          </w:r>
                        </w:p>
                        <w:p w14:paraId="1F758AAB" w14:textId="77777777" w:rsidR="00CA0A1A" w:rsidRDefault="00CA0A1A" w:rsidP="00CA0A1A">
                          <w:pPr>
                            <w:pStyle w:val="ListParagraph"/>
                            <w:numPr>
                              <w:ilvl w:val="0"/>
                              <w:numId w:val="17"/>
                            </w:numPr>
                            <w:ind w:left="426"/>
                            <w:rPr>
                              <w:lang w:val="en-US"/>
                            </w:rPr>
                          </w:pPr>
                          <w:r>
                            <w:rPr>
                              <w:lang w:val="en-US"/>
                            </w:rPr>
                            <w:t>Requires SSB with smaller bandwidth and longer duration (-)</w:t>
                          </w:r>
                        </w:p>
                      </w:txbxContent>
                    </v:textbox>
                  </v:shape>
                </v:group>
                <w10:wrap type="topAndBottom"/>
              </v:group>
            </w:pict>
          </mc:Fallback>
        </mc:AlternateContent>
      </w:r>
    </w:p>
    <w:p w14:paraId="1B112104" w14:textId="37299643" w:rsidR="00CA0A1A" w:rsidRDefault="00CA0A1A" w:rsidP="00CA0A1A">
      <w:pPr>
        <w:pStyle w:val="Caption"/>
        <w:jc w:val="center"/>
      </w:pPr>
      <w:bookmarkStart w:id="14" w:name="_Ref209104989"/>
      <w:r>
        <w:t xml:space="preserve">Figure </w:t>
      </w:r>
      <w:r>
        <w:fldChar w:fldCharType="begin"/>
      </w:r>
      <w:r>
        <w:instrText xml:space="preserve"> SEQ Figure \* ARABIC </w:instrText>
      </w:r>
      <w:r>
        <w:fldChar w:fldCharType="separate"/>
      </w:r>
      <w:r w:rsidR="00616723">
        <w:rPr>
          <w:noProof/>
        </w:rPr>
        <w:t>3</w:t>
      </w:r>
      <w:r>
        <w:fldChar w:fldCharType="end"/>
      </w:r>
      <w:bookmarkEnd w:id="14"/>
      <w:r>
        <w:t>: Pros and cons of different metrics as a function of synchronization signal periodicity and sync raster density in frequency domain.</w:t>
      </w:r>
    </w:p>
    <w:p w14:paraId="7DDF1F61" w14:textId="77777777" w:rsidR="00CA0A1A" w:rsidRPr="00CA0A1A" w:rsidRDefault="00CA0A1A" w:rsidP="00CA0A1A"/>
    <w:p w14:paraId="24830D86" w14:textId="524309C2" w:rsidR="003451FF" w:rsidRDefault="00CA0A1A" w:rsidP="00CA0A1A">
      <w:pPr>
        <w:keepNext/>
        <w:rPr>
          <w:lang w:val="en-US" w:eastAsia="zh-CN"/>
        </w:rPr>
      </w:pPr>
      <w:r>
        <w:rPr>
          <w:lang w:val="en-US" w:eastAsia="zh-CN"/>
        </w:rPr>
        <w:t>In particular, t</w:t>
      </w:r>
      <w:r w:rsidR="009A5B99">
        <w:rPr>
          <w:lang w:val="en-US" w:eastAsia="zh-CN"/>
        </w:rPr>
        <w:t>he following aspects impact on the 6GR sync signal structure and associated periodicity:</w:t>
      </w:r>
    </w:p>
    <w:p w14:paraId="6C134221" w14:textId="7C748E46" w:rsidR="000F4B0C" w:rsidRDefault="0036165C" w:rsidP="009A5B99">
      <w:pPr>
        <w:pStyle w:val="ListParagraph"/>
        <w:numPr>
          <w:ilvl w:val="0"/>
          <w:numId w:val="8"/>
        </w:numPr>
        <w:rPr>
          <w:lang w:val="en-US"/>
        </w:rPr>
      </w:pPr>
      <w:r>
        <w:rPr>
          <w:lang w:val="en-US"/>
        </w:rPr>
        <w:t>From network energy saving perspective, the longer the periodicity for synch</w:t>
      </w:r>
      <w:r w:rsidR="005501E5">
        <w:rPr>
          <w:lang w:val="en-US"/>
        </w:rPr>
        <w:t>ronization</w:t>
      </w:r>
      <w:r>
        <w:rPr>
          <w:lang w:val="en-US"/>
        </w:rPr>
        <w:t xml:space="preserve"> signal</w:t>
      </w:r>
      <w:r w:rsidR="005501E5">
        <w:rPr>
          <w:lang w:val="en-US"/>
        </w:rPr>
        <w:t>s</w:t>
      </w:r>
      <w:r>
        <w:rPr>
          <w:lang w:val="en-US"/>
        </w:rPr>
        <w:t xml:space="preserve"> the higher </w:t>
      </w:r>
      <w:proofErr w:type="gramStart"/>
      <w:r>
        <w:rPr>
          <w:lang w:val="en-US"/>
        </w:rPr>
        <w:t xml:space="preserve">are the </w:t>
      </w:r>
      <w:r w:rsidR="005501E5">
        <w:rPr>
          <w:lang w:val="en-US"/>
        </w:rPr>
        <w:t xml:space="preserve">corresponding </w:t>
      </w:r>
      <w:r w:rsidR="00100B61">
        <w:rPr>
          <w:lang w:val="en-US"/>
        </w:rPr>
        <w:t>energy</w:t>
      </w:r>
      <w:r>
        <w:rPr>
          <w:lang w:val="en-US"/>
        </w:rPr>
        <w:t xml:space="preserve"> savings</w:t>
      </w:r>
      <w:proofErr w:type="gramEnd"/>
    </w:p>
    <w:p w14:paraId="312B0C88" w14:textId="5FE4EADE" w:rsidR="006A3BEF" w:rsidRDefault="00341FD1" w:rsidP="009A5B99">
      <w:pPr>
        <w:pStyle w:val="ListParagraph"/>
        <w:numPr>
          <w:ilvl w:val="0"/>
          <w:numId w:val="8"/>
        </w:numPr>
        <w:rPr>
          <w:lang w:val="en-US"/>
        </w:rPr>
      </w:pPr>
      <w:r>
        <w:rPr>
          <w:lang w:val="en-US"/>
        </w:rPr>
        <w:t xml:space="preserve">Detection performance (e.g. one-shot) together with the associated periodicity impact on the </w:t>
      </w:r>
      <w:r w:rsidR="006A3BEF">
        <w:rPr>
          <w:lang w:val="en-US"/>
        </w:rPr>
        <w:t>initial cell search latency</w:t>
      </w:r>
    </w:p>
    <w:p w14:paraId="5AAD828F" w14:textId="575208F7" w:rsidR="009A5B99" w:rsidRDefault="002016B2" w:rsidP="002016B2">
      <w:pPr>
        <w:pStyle w:val="ListParagraph"/>
        <w:numPr>
          <w:ilvl w:val="1"/>
          <w:numId w:val="8"/>
        </w:numPr>
        <w:rPr>
          <w:lang w:val="en-US"/>
        </w:rPr>
      </w:pPr>
      <w:r>
        <w:rPr>
          <w:lang w:val="en-US"/>
        </w:rPr>
        <w:t xml:space="preserve">The longer the </w:t>
      </w:r>
      <w:r w:rsidR="00540D6A">
        <w:rPr>
          <w:lang w:val="en-US"/>
        </w:rPr>
        <w:t>sync</w:t>
      </w:r>
      <w:r w:rsidR="00D43285">
        <w:rPr>
          <w:lang w:val="en-US"/>
        </w:rPr>
        <w:t>hronization</w:t>
      </w:r>
      <w:r w:rsidR="00540D6A">
        <w:rPr>
          <w:lang w:val="en-US"/>
        </w:rPr>
        <w:t xml:space="preserve"> signal </w:t>
      </w:r>
      <w:r>
        <w:rPr>
          <w:lang w:val="en-US"/>
        </w:rPr>
        <w:t>sequence the higher the processing gain</w:t>
      </w:r>
      <w:r w:rsidR="006A3BEF">
        <w:rPr>
          <w:lang w:val="en-US"/>
        </w:rPr>
        <w:t xml:space="preserve"> </w:t>
      </w:r>
      <w:r w:rsidR="00540D6A" w:rsidDel="001F517B">
        <w:rPr>
          <w:lang w:val="en-US"/>
        </w:rPr>
        <w:t xml:space="preserve">and </w:t>
      </w:r>
      <w:r w:rsidR="00B6279E">
        <w:rPr>
          <w:lang w:val="en-US"/>
        </w:rPr>
        <w:t>associated</w:t>
      </w:r>
      <w:r w:rsidR="00540D6A">
        <w:rPr>
          <w:lang w:val="en-US"/>
        </w:rPr>
        <w:t xml:space="preserve"> detection performance</w:t>
      </w:r>
    </w:p>
    <w:p w14:paraId="153DC933" w14:textId="6356D259" w:rsidR="00540D6A" w:rsidRDefault="009B2397" w:rsidP="009B2397">
      <w:pPr>
        <w:pStyle w:val="ListParagraph"/>
        <w:numPr>
          <w:ilvl w:val="1"/>
          <w:numId w:val="8"/>
        </w:numPr>
        <w:rPr>
          <w:lang w:val="en-US"/>
        </w:rPr>
      </w:pPr>
      <w:r>
        <w:rPr>
          <w:lang w:val="en-US"/>
        </w:rPr>
        <w:t>The longer the periodicity of the sync</w:t>
      </w:r>
      <w:r w:rsidR="00B6279E">
        <w:rPr>
          <w:lang w:val="en-US"/>
        </w:rPr>
        <w:t>hronization</w:t>
      </w:r>
      <w:r>
        <w:rPr>
          <w:lang w:val="en-US"/>
        </w:rPr>
        <w:t xml:space="preserve"> </w:t>
      </w:r>
      <w:r w:rsidDel="00F67AF9">
        <w:rPr>
          <w:lang w:val="en-US"/>
        </w:rPr>
        <w:t>signal</w:t>
      </w:r>
      <w:r w:rsidR="00F67AF9">
        <w:rPr>
          <w:lang w:val="en-US"/>
        </w:rPr>
        <w:t>, the</w:t>
      </w:r>
      <w:r>
        <w:rPr>
          <w:lang w:val="en-US"/>
        </w:rPr>
        <w:t xml:space="preserve"> longer is the initial cell search latency</w:t>
      </w:r>
    </w:p>
    <w:p w14:paraId="775375EF" w14:textId="74A5F020" w:rsidR="00AF5DD8" w:rsidRDefault="00956B9D" w:rsidP="00AF5DD8">
      <w:pPr>
        <w:pStyle w:val="ListParagraph"/>
        <w:numPr>
          <w:ilvl w:val="0"/>
          <w:numId w:val="8"/>
        </w:numPr>
        <w:rPr>
          <w:lang w:val="en-US"/>
        </w:rPr>
      </w:pPr>
      <w:r>
        <w:rPr>
          <w:lang w:val="en-US"/>
        </w:rPr>
        <w:t xml:space="preserve">UE search complexity </w:t>
      </w:r>
      <w:proofErr w:type="gramStart"/>
      <w:r>
        <w:rPr>
          <w:lang w:val="en-US"/>
        </w:rPr>
        <w:t>dominated</w:t>
      </w:r>
      <w:proofErr w:type="gramEnd"/>
      <w:r>
        <w:rPr>
          <w:lang w:val="en-US"/>
        </w:rPr>
        <w:t xml:space="preserve"> by the PSS search that</w:t>
      </w:r>
      <w:r w:rsidR="0039184E">
        <w:rPr>
          <w:lang w:val="en-US"/>
        </w:rPr>
        <w:t xml:space="preserve"> is performed in both frequency domain and time domai</w:t>
      </w:r>
      <w:r w:rsidR="002C1FB0">
        <w:rPr>
          <w:lang w:val="en-US"/>
        </w:rPr>
        <w:t>n</w:t>
      </w:r>
    </w:p>
    <w:p w14:paraId="34329741" w14:textId="2188074C" w:rsidR="002C1FB0" w:rsidRDefault="002C1FB0" w:rsidP="002C1FB0">
      <w:pPr>
        <w:pStyle w:val="ListParagraph"/>
        <w:numPr>
          <w:ilvl w:val="1"/>
          <w:numId w:val="8"/>
        </w:numPr>
        <w:rPr>
          <w:lang w:val="en-US"/>
        </w:rPr>
      </w:pPr>
      <w:r>
        <w:rPr>
          <w:lang w:val="en-US"/>
        </w:rPr>
        <w:t>The sparser the sync raster in frequency domain the lower the amount of frequency domain hypothesis</w:t>
      </w:r>
    </w:p>
    <w:p w14:paraId="2F426099" w14:textId="555C9C2F" w:rsidR="002C1FB0" w:rsidRDefault="002C1FB0" w:rsidP="002C1FB0">
      <w:pPr>
        <w:pStyle w:val="ListParagraph"/>
        <w:numPr>
          <w:ilvl w:val="1"/>
          <w:numId w:val="8"/>
        </w:numPr>
        <w:rPr>
          <w:lang w:val="en-US"/>
        </w:rPr>
      </w:pPr>
      <w:r>
        <w:rPr>
          <w:lang w:val="en-US"/>
        </w:rPr>
        <w:t xml:space="preserve">The longer the </w:t>
      </w:r>
      <w:r w:rsidR="00016C67">
        <w:rPr>
          <w:lang w:val="en-US"/>
        </w:rPr>
        <w:t xml:space="preserve">PSS periodicity (uncertainty window in time) the higher is the UE complexity – number of required </w:t>
      </w:r>
      <w:r w:rsidR="00D85BD8">
        <w:rPr>
          <w:lang w:val="en-US"/>
        </w:rPr>
        <w:t xml:space="preserve">complex </w:t>
      </w:r>
      <w:r w:rsidR="00216797">
        <w:rPr>
          <w:lang w:val="en-US"/>
        </w:rPr>
        <w:t>multiplications and additions directly proportional to the PSS periodicity</w:t>
      </w:r>
    </w:p>
    <w:p w14:paraId="38E700A2" w14:textId="6D65FCBF" w:rsidR="00216797" w:rsidRDefault="00C84D43" w:rsidP="00C84D43">
      <w:pPr>
        <w:pStyle w:val="ListParagraph"/>
        <w:numPr>
          <w:ilvl w:val="1"/>
          <w:numId w:val="8"/>
        </w:numPr>
        <w:rPr>
          <w:lang w:val="en-US"/>
        </w:rPr>
      </w:pPr>
      <w:r>
        <w:rPr>
          <w:lang w:val="en-US"/>
        </w:rPr>
        <w:t xml:space="preserve">The characteristics of the PSS sequence family </w:t>
      </w:r>
      <w:r w:rsidR="00A30FFB">
        <w:rPr>
          <w:lang w:val="en-US"/>
        </w:rPr>
        <w:t xml:space="preserve">has great impact on initial cell search performance also in terms of initial time and frequency synchronization acquisition - </w:t>
      </w:r>
      <w:r w:rsidR="00C47053">
        <w:rPr>
          <w:lang w:val="en-US"/>
        </w:rPr>
        <w:t xml:space="preserve">for instance m-sequence of 5G PSS </w:t>
      </w:r>
      <w:r w:rsidR="00DD7B85">
        <w:rPr>
          <w:lang w:val="en-US"/>
        </w:rPr>
        <w:t xml:space="preserve">is </w:t>
      </w:r>
      <w:r w:rsidR="00C47053">
        <w:rPr>
          <w:lang w:val="en-US"/>
        </w:rPr>
        <w:t xml:space="preserve">not sensitive to time and frequency offset </w:t>
      </w:r>
      <w:r w:rsidR="00DD7B85">
        <w:rPr>
          <w:lang w:val="en-US"/>
        </w:rPr>
        <w:t xml:space="preserve">similarly as </w:t>
      </w:r>
      <w:r w:rsidR="00C47053">
        <w:rPr>
          <w:lang w:val="en-US"/>
        </w:rPr>
        <w:t xml:space="preserve">4G PSS </w:t>
      </w:r>
      <w:r w:rsidR="00A30FFB">
        <w:rPr>
          <w:lang w:val="en-US"/>
        </w:rPr>
        <w:t>is</w:t>
      </w:r>
    </w:p>
    <w:p w14:paraId="53CE61EC" w14:textId="1D8D1302" w:rsidR="00CD4717" w:rsidRDefault="000B09D4" w:rsidP="00CD4717">
      <w:pPr>
        <w:pStyle w:val="ListParagraph"/>
        <w:numPr>
          <w:ilvl w:val="0"/>
          <w:numId w:val="8"/>
        </w:numPr>
        <w:rPr>
          <w:lang w:val="en-US"/>
        </w:rPr>
      </w:pPr>
      <w:r>
        <w:rPr>
          <w:lang w:val="en-US"/>
        </w:rPr>
        <w:t>Relaxing the</w:t>
      </w:r>
      <w:r w:rsidR="00CD4717">
        <w:rPr>
          <w:lang w:val="en-US"/>
        </w:rPr>
        <w:t xml:space="preserve"> </w:t>
      </w:r>
      <w:r w:rsidR="0037292F">
        <w:rPr>
          <w:lang w:val="en-US"/>
        </w:rPr>
        <w:t xml:space="preserve">frequency domain </w:t>
      </w:r>
      <w:r w:rsidR="00CD4717">
        <w:rPr>
          <w:lang w:val="en-US"/>
        </w:rPr>
        <w:t xml:space="preserve">sync raster in a </w:t>
      </w:r>
      <w:proofErr w:type="gramStart"/>
      <w:r w:rsidR="00CD4717">
        <w:rPr>
          <w:lang w:val="en-US"/>
        </w:rPr>
        <w:t>band</w:t>
      </w:r>
      <w:r w:rsidR="00D13885">
        <w:rPr>
          <w:lang w:val="en-US"/>
        </w:rPr>
        <w:t>s</w:t>
      </w:r>
      <w:proofErr w:type="gramEnd"/>
      <w:r w:rsidR="00D13885">
        <w:rPr>
          <w:lang w:val="en-US"/>
        </w:rPr>
        <w:t xml:space="preserve"> where minimum channel bandwidth is limited</w:t>
      </w:r>
      <w:r w:rsidR="0037292F">
        <w:rPr>
          <w:lang w:val="en-US"/>
        </w:rPr>
        <w:t xml:space="preserve"> would require smaller bandwidth for the </w:t>
      </w:r>
      <w:r w:rsidR="000F4E07">
        <w:rPr>
          <w:lang w:val="en-US"/>
        </w:rPr>
        <w:t>SSB (</w:t>
      </w:r>
      <w:r w:rsidR="003476D4">
        <w:rPr>
          <w:lang w:val="en-US"/>
        </w:rPr>
        <w:t>it’s to be noted that SSB is just used as a reference but not considered that 6G should design SSB as one block)</w:t>
      </w:r>
    </w:p>
    <w:p w14:paraId="23C7A5FF" w14:textId="29C8B5B3" w:rsidR="000F4E07" w:rsidRDefault="00D13885" w:rsidP="000F4E07">
      <w:pPr>
        <w:pStyle w:val="ListParagraph"/>
        <w:numPr>
          <w:ilvl w:val="1"/>
          <w:numId w:val="8"/>
        </w:numPr>
        <w:rPr>
          <w:lang w:val="en-US"/>
        </w:rPr>
      </w:pPr>
      <w:r>
        <w:rPr>
          <w:lang w:val="en-US"/>
        </w:rPr>
        <w:t>Reducing the</w:t>
      </w:r>
      <w:r w:rsidR="000F4E07">
        <w:rPr>
          <w:lang w:val="en-US"/>
        </w:rPr>
        <w:t xml:space="preserve"> bandwidth</w:t>
      </w:r>
      <w:r w:rsidR="000A28D8">
        <w:rPr>
          <w:lang w:val="en-US"/>
        </w:rPr>
        <w:t xml:space="preserve"> </w:t>
      </w:r>
      <w:r>
        <w:rPr>
          <w:lang w:val="en-US"/>
        </w:rPr>
        <w:t xml:space="preserve">of </w:t>
      </w:r>
      <w:r w:rsidR="000A28D8">
        <w:rPr>
          <w:lang w:val="en-US"/>
        </w:rPr>
        <w:t xml:space="preserve">SSB </w:t>
      </w:r>
      <w:r>
        <w:rPr>
          <w:lang w:val="en-US"/>
        </w:rPr>
        <w:t>could</w:t>
      </w:r>
      <w:r w:rsidR="000A28D8">
        <w:rPr>
          <w:lang w:val="en-US"/>
        </w:rPr>
        <w:t xml:space="preserve"> require longer time domain allocation </w:t>
      </w:r>
      <w:proofErr w:type="gramStart"/>
      <w:r w:rsidR="000A28D8">
        <w:rPr>
          <w:lang w:val="en-US"/>
        </w:rPr>
        <w:t>in order to</w:t>
      </w:r>
      <w:proofErr w:type="gramEnd"/>
      <w:r w:rsidR="000A28D8">
        <w:rPr>
          <w:lang w:val="en-US"/>
        </w:rPr>
        <w:t xml:space="preserve"> have </w:t>
      </w:r>
      <w:proofErr w:type="gramStart"/>
      <w:r w:rsidR="000A28D8">
        <w:rPr>
          <w:lang w:val="en-US"/>
        </w:rPr>
        <w:t>the</w:t>
      </w:r>
      <w:proofErr w:type="gramEnd"/>
      <w:r w:rsidR="000A28D8">
        <w:rPr>
          <w:lang w:val="en-US"/>
        </w:rPr>
        <w:t xml:space="preserve"> similar detection performance</w:t>
      </w:r>
      <w:r w:rsidR="00A41DB2">
        <w:rPr>
          <w:lang w:val="en-US"/>
        </w:rPr>
        <w:t xml:space="preserve"> as for instance in 5G</w:t>
      </w:r>
      <w:r w:rsidR="00431E0D">
        <w:rPr>
          <w:lang w:val="en-US"/>
        </w:rPr>
        <w:t xml:space="preserve">. </w:t>
      </w:r>
      <w:r w:rsidR="00B546E9">
        <w:rPr>
          <w:lang w:val="en-US"/>
        </w:rPr>
        <w:t>I</w:t>
      </w:r>
      <w:r w:rsidR="00431E0D">
        <w:rPr>
          <w:lang w:val="en-US"/>
        </w:rPr>
        <w:t>t</w:t>
      </w:r>
      <w:r w:rsidR="00146C9E">
        <w:rPr>
          <w:lang w:val="en-US"/>
        </w:rPr>
        <w:t xml:space="preserve"> should</w:t>
      </w:r>
      <w:r w:rsidR="00431E0D">
        <w:rPr>
          <w:lang w:val="en-US"/>
        </w:rPr>
        <w:t xml:space="preserve"> be noted that</w:t>
      </w:r>
      <w:r w:rsidR="00F648BA">
        <w:rPr>
          <w:lang w:val="en-US"/>
        </w:rPr>
        <w:t xml:space="preserve"> for the</w:t>
      </w:r>
      <w:r w:rsidR="00F21235">
        <w:rPr>
          <w:lang w:val="en-US"/>
        </w:rPr>
        <w:t xml:space="preserve"> </w:t>
      </w:r>
      <w:r w:rsidR="00A71B7D">
        <w:rPr>
          <w:lang w:val="en-US"/>
        </w:rPr>
        <w:t>PSS/SSS</w:t>
      </w:r>
      <w:r w:rsidR="00233BF9">
        <w:rPr>
          <w:lang w:val="en-US"/>
        </w:rPr>
        <w:t xml:space="preserve"> detection</w:t>
      </w:r>
      <w:r w:rsidR="00A71B7D">
        <w:rPr>
          <w:lang w:val="en-US"/>
        </w:rPr>
        <w:t xml:space="preserve"> </w:t>
      </w:r>
      <w:r w:rsidR="00F5391F">
        <w:rPr>
          <w:lang w:val="en-US"/>
        </w:rPr>
        <w:t xml:space="preserve">the UE </w:t>
      </w:r>
      <w:r w:rsidR="00A71B7D">
        <w:rPr>
          <w:lang w:val="en-US"/>
        </w:rPr>
        <w:t xml:space="preserve">may </w:t>
      </w:r>
      <w:r w:rsidR="00F5391F">
        <w:rPr>
          <w:lang w:val="en-US"/>
        </w:rPr>
        <w:t>re</w:t>
      </w:r>
      <w:r w:rsidR="007021D3">
        <w:rPr>
          <w:lang w:val="en-US"/>
        </w:rPr>
        <w:t>quire</w:t>
      </w:r>
      <w:r w:rsidR="009C7800">
        <w:rPr>
          <w:lang w:val="en-US"/>
        </w:rPr>
        <w:t xml:space="preserve"> </w:t>
      </w:r>
      <w:r w:rsidR="007021D3">
        <w:rPr>
          <w:lang w:val="en-US"/>
        </w:rPr>
        <w:t xml:space="preserve">more than one occasion of </w:t>
      </w:r>
      <w:r w:rsidR="00A71B7D">
        <w:rPr>
          <w:lang w:val="en-US"/>
        </w:rPr>
        <w:t xml:space="preserve">PSS/SSS </w:t>
      </w:r>
      <w:r w:rsidR="007021D3">
        <w:rPr>
          <w:lang w:val="en-US"/>
        </w:rPr>
        <w:t>transmission</w:t>
      </w:r>
      <w:r w:rsidR="002D3441">
        <w:rPr>
          <w:lang w:val="en-US"/>
        </w:rPr>
        <w:t>s</w:t>
      </w:r>
      <w:r w:rsidR="007223E2">
        <w:rPr>
          <w:lang w:val="en-US"/>
        </w:rPr>
        <w:t>,</w:t>
      </w:r>
      <w:r w:rsidR="002D3441">
        <w:rPr>
          <w:lang w:val="en-US"/>
        </w:rPr>
        <w:t xml:space="preserve"> as shown in</w:t>
      </w:r>
      <w:r w:rsidR="00146C9E">
        <w:rPr>
          <w:lang w:val="en-US"/>
        </w:rPr>
        <w:t xml:space="preserve"> </w:t>
      </w:r>
      <w:r w:rsidR="00146C9E">
        <w:rPr>
          <w:lang w:val="en-US"/>
        </w:rPr>
        <w:fldChar w:fldCharType="begin"/>
      </w:r>
      <w:r w:rsidR="00146C9E">
        <w:rPr>
          <w:lang w:val="en-US"/>
        </w:rPr>
        <w:instrText xml:space="preserve"> REF _Ref210070899 \h </w:instrText>
      </w:r>
      <w:r w:rsidR="00146C9E">
        <w:rPr>
          <w:lang w:val="en-US"/>
        </w:rPr>
      </w:r>
      <w:r w:rsidR="00146C9E">
        <w:rPr>
          <w:lang w:val="en-US"/>
        </w:rPr>
        <w:fldChar w:fldCharType="separate"/>
      </w:r>
      <w:r w:rsidR="00146C9E" w:rsidRPr="008C6F1F">
        <w:rPr>
          <w:lang w:val="en-US"/>
        </w:rPr>
        <w:t xml:space="preserve">Figure </w:t>
      </w:r>
      <w:r w:rsidR="00616723" w:rsidRPr="00616723">
        <w:rPr>
          <w:noProof/>
          <w:lang w:val="en-US"/>
        </w:rPr>
        <w:t>4</w:t>
      </w:r>
      <w:r w:rsidR="00146C9E">
        <w:rPr>
          <w:lang w:val="en-US"/>
        </w:rPr>
        <w:fldChar w:fldCharType="end"/>
      </w:r>
      <w:r w:rsidR="001167A6">
        <w:rPr>
          <w:lang w:val="en-US"/>
        </w:rPr>
        <w:t xml:space="preserve">. </w:t>
      </w:r>
      <w:r w:rsidR="007223E2">
        <w:rPr>
          <w:lang w:val="en-US"/>
        </w:rPr>
        <w:t>The f</w:t>
      </w:r>
      <w:r w:rsidR="001167A6" w:rsidRPr="008C6F1F">
        <w:rPr>
          <w:lang w:val="en-US"/>
        </w:rPr>
        <w:t>igure shows successful joint detection of PSS/SSS when maximum allowed time error in samples is</w:t>
      </w:r>
      <w:r w:rsidR="005755A8">
        <w:rPr>
          <w:lang w:val="en-US"/>
        </w:rPr>
        <w:t xml:space="preserve"> less than</w:t>
      </w:r>
      <w:r w:rsidR="001167A6">
        <w:rPr>
          <w:i/>
          <w:iCs/>
          <w:lang w:val="en-US"/>
        </w:rPr>
        <w:t xml:space="preserve"> CP length/2</w:t>
      </w:r>
      <w:r w:rsidR="005755A8">
        <w:rPr>
          <w:i/>
          <w:iCs/>
          <w:lang w:val="en-US"/>
        </w:rPr>
        <w:t xml:space="preserve">, </w:t>
      </w:r>
      <w:r w:rsidR="005755A8" w:rsidRPr="008C6F1F">
        <w:rPr>
          <w:lang w:val="en-US"/>
        </w:rPr>
        <w:t>e.g., false</w:t>
      </w:r>
      <w:r w:rsidR="005755A8">
        <w:rPr>
          <w:lang w:val="en-US"/>
        </w:rPr>
        <w:t xml:space="preserve"> alarm if the timing error exceeds half of the CP. </w:t>
      </w:r>
    </w:p>
    <w:p w14:paraId="4F1F93C5" w14:textId="77777777" w:rsidR="001167A6" w:rsidRDefault="001167A6" w:rsidP="001167A6">
      <w:pPr>
        <w:rPr>
          <w:lang w:val="en-US"/>
        </w:rPr>
      </w:pPr>
    </w:p>
    <w:p w14:paraId="28E219C7" w14:textId="64A0ECD1" w:rsidR="001167A6" w:rsidRDefault="001E2E76">
      <w:pPr>
        <w:jc w:val="center"/>
        <w:rPr>
          <w:lang w:val="en-US"/>
        </w:rPr>
      </w:pPr>
      <w:r>
        <w:rPr>
          <w:noProof/>
          <w:lang w:val="en-US"/>
        </w:rPr>
        <w:lastRenderedPageBreak/>
        <w:drawing>
          <wp:inline distT="0" distB="0" distL="0" distR="0" wp14:anchorId="4BAA361E" wp14:editId="6C0C0445">
            <wp:extent cx="5011420" cy="3602990"/>
            <wp:effectExtent l="0" t="0" r="0" b="0"/>
            <wp:docPr id="122822526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11420" cy="3602990"/>
                    </a:xfrm>
                    <a:prstGeom prst="rect">
                      <a:avLst/>
                    </a:prstGeom>
                    <a:noFill/>
                  </pic:spPr>
                </pic:pic>
              </a:graphicData>
            </a:graphic>
          </wp:inline>
        </w:drawing>
      </w:r>
    </w:p>
    <w:p w14:paraId="67BFDF93" w14:textId="7F8D1BF8" w:rsidR="00146C9E" w:rsidRDefault="00146C9E" w:rsidP="00970CA9">
      <w:pPr>
        <w:pStyle w:val="Caption"/>
        <w:jc w:val="center"/>
        <w:rPr>
          <w:lang w:val="en-US"/>
        </w:rPr>
      </w:pPr>
      <w:bookmarkStart w:id="15" w:name="_Ref210070899"/>
      <w:r>
        <w:t xml:space="preserve">Figure </w:t>
      </w:r>
      <w:r>
        <w:fldChar w:fldCharType="begin"/>
      </w:r>
      <w:r>
        <w:instrText xml:space="preserve"> SEQ Figure \* ARABIC </w:instrText>
      </w:r>
      <w:r>
        <w:fldChar w:fldCharType="separate"/>
      </w:r>
      <w:r w:rsidR="00616723">
        <w:rPr>
          <w:noProof/>
        </w:rPr>
        <w:t>4</w:t>
      </w:r>
      <w:r>
        <w:fldChar w:fldCharType="end"/>
      </w:r>
      <w:bookmarkEnd w:id="15"/>
      <w:r>
        <w:t xml:space="preserve">: </w:t>
      </w:r>
      <w:r>
        <w:rPr>
          <w:lang w:val="en-US"/>
        </w:rPr>
        <w:t xml:space="preserve">Detection latency for NR </w:t>
      </w:r>
      <w:r w:rsidR="000C39C0">
        <w:rPr>
          <w:lang w:val="en-US"/>
        </w:rPr>
        <w:t xml:space="preserve">PSS/SSS </w:t>
      </w:r>
      <w:r>
        <w:rPr>
          <w:lang w:val="en-US"/>
        </w:rPr>
        <w:t>with different periodicities.</w:t>
      </w:r>
    </w:p>
    <w:p w14:paraId="493530B4" w14:textId="34755D31" w:rsidR="003F0E2E" w:rsidRPr="003F0E2E" w:rsidRDefault="003F0E2E" w:rsidP="003F0E2E">
      <w:pPr>
        <w:rPr>
          <w:lang w:val="en-US"/>
        </w:rPr>
      </w:pPr>
    </w:p>
    <w:p w14:paraId="211B3879" w14:textId="77777777" w:rsidR="0034754E" w:rsidRDefault="0034754E" w:rsidP="0034754E">
      <w:pPr>
        <w:spacing w:after="0"/>
        <w:rPr>
          <w:lang w:val="en-US" w:eastAsia="zh-CN"/>
        </w:rPr>
      </w:pPr>
      <w:r>
        <w:rPr>
          <w:lang w:val="en-US" w:eastAsia="zh-CN"/>
        </w:rPr>
        <w:t>Some further design considerations for 6G initial access are as follows:</w:t>
      </w:r>
    </w:p>
    <w:p w14:paraId="2C522CD6" w14:textId="15ACE3C6" w:rsidR="0034754E" w:rsidRPr="007F6145" w:rsidRDefault="0034754E" w:rsidP="001959DE">
      <w:pPr>
        <w:pStyle w:val="ListParagraph"/>
        <w:numPr>
          <w:ilvl w:val="0"/>
          <w:numId w:val="9"/>
        </w:numPr>
        <w:rPr>
          <w:szCs w:val="20"/>
          <w:lang w:val="en-US"/>
        </w:rPr>
      </w:pPr>
      <w:r w:rsidRPr="0096487C">
        <w:rPr>
          <w:b/>
          <w:szCs w:val="20"/>
          <w:lang w:val="en-US"/>
        </w:rPr>
        <w:t>Channel raster:</w:t>
      </w:r>
      <w:r w:rsidRPr="0096487C">
        <w:rPr>
          <w:szCs w:val="20"/>
          <w:lang w:val="en-US"/>
        </w:rPr>
        <w:t xml:space="preserve"> For frequency bands where 4G and 5G NR have 100 kHz raster, the baseline for 6GR should be the 10 kHz channel raster as defined in Rel-18</w:t>
      </w:r>
      <w:r w:rsidR="009E2554">
        <w:rPr>
          <w:szCs w:val="20"/>
          <w:lang w:val="en-US"/>
        </w:rPr>
        <w:t xml:space="preserve"> for NR</w:t>
      </w:r>
      <w:r w:rsidRPr="0096487C">
        <w:rPr>
          <w:szCs w:val="20"/>
          <w:lang w:val="en-US"/>
        </w:rPr>
        <w:t xml:space="preserve">, due to the extra flexibility it provides to handle bandwidth allocations. For other bands, it </w:t>
      </w:r>
      <w:r>
        <w:rPr>
          <w:szCs w:val="20"/>
          <w:lang w:val="en-US"/>
        </w:rPr>
        <w:t>is sensible</w:t>
      </w:r>
      <w:r w:rsidRPr="0096487C">
        <w:rPr>
          <w:szCs w:val="20"/>
          <w:lang w:val="en-US"/>
        </w:rPr>
        <w:t xml:space="preserve"> to define the raster as a function of the SCS for those bands. </w:t>
      </w:r>
    </w:p>
    <w:p w14:paraId="6C82DCE6" w14:textId="3C4BC91F" w:rsidR="0034754E" w:rsidRPr="001115E7" w:rsidRDefault="0034754E" w:rsidP="001959DE">
      <w:pPr>
        <w:pStyle w:val="ListParagraph"/>
        <w:numPr>
          <w:ilvl w:val="0"/>
          <w:numId w:val="9"/>
        </w:numPr>
        <w:rPr>
          <w:szCs w:val="20"/>
          <w:lang w:val="en-US"/>
        </w:rPr>
      </w:pPr>
      <w:r w:rsidRPr="0096487C">
        <w:rPr>
          <w:b/>
          <w:szCs w:val="20"/>
          <w:lang w:val="en-US"/>
        </w:rPr>
        <w:t>Numerology:</w:t>
      </w:r>
      <w:r w:rsidR="009B2370">
        <w:rPr>
          <w:b/>
          <w:szCs w:val="20"/>
          <w:lang w:val="en-US"/>
        </w:rPr>
        <w:t xml:space="preserve"> </w:t>
      </w:r>
      <w:r w:rsidRPr="0096487C">
        <w:rPr>
          <w:szCs w:val="20"/>
          <w:lang w:val="en-US"/>
        </w:rPr>
        <w:t>6GR design should avoid multi-numerology operation and design</w:t>
      </w:r>
      <w:r>
        <w:rPr>
          <w:szCs w:val="20"/>
          <w:lang w:val="en-US"/>
        </w:rPr>
        <w:t xml:space="preserve"> in FR1 to reduce complexity</w:t>
      </w:r>
      <w:r w:rsidRPr="0096487C">
        <w:rPr>
          <w:szCs w:val="20"/>
          <w:lang w:val="en-US"/>
        </w:rPr>
        <w:t xml:space="preserve">, i.e. </w:t>
      </w:r>
      <w:r>
        <w:rPr>
          <w:szCs w:val="20"/>
          <w:lang w:val="en-US"/>
        </w:rPr>
        <w:t xml:space="preserve">same SCS for </w:t>
      </w:r>
      <w:r w:rsidRPr="0096487C">
        <w:rPr>
          <w:szCs w:val="20"/>
          <w:lang w:val="en-US"/>
        </w:rPr>
        <w:t>SS/PBCH and PDCCH+PDSCH in initial access. For FR2</w:t>
      </w:r>
      <w:r>
        <w:rPr>
          <w:szCs w:val="20"/>
          <w:lang w:val="en-US"/>
        </w:rPr>
        <w:t>-1</w:t>
      </w:r>
      <w:r w:rsidRPr="0096487C">
        <w:rPr>
          <w:szCs w:val="20"/>
          <w:lang w:val="en-US"/>
        </w:rPr>
        <w:t xml:space="preserve"> and new frequency range(s) further discussion is needed on the numerologies for </w:t>
      </w:r>
      <w:r w:rsidR="00C4010A">
        <w:rPr>
          <w:szCs w:val="20"/>
          <w:lang w:val="en-US"/>
        </w:rPr>
        <w:t>SS/PBCH</w:t>
      </w:r>
      <w:r w:rsidRPr="0096487C">
        <w:rPr>
          <w:szCs w:val="20"/>
          <w:lang w:val="en-US"/>
        </w:rPr>
        <w:t xml:space="preserve"> due to the </w:t>
      </w:r>
      <w:r>
        <w:rPr>
          <w:szCs w:val="20"/>
          <w:lang w:val="en-US"/>
        </w:rPr>
        <w:t>strong</w:t>
      </w:r>
      <w:r w:rsidRPr="0096487C">
        <w:rPr>
          <w:szCs w:val="20"/>
          <w:lang w:val="en-US"/>
        </w:rPr>
        <w:t xml:space="preserve"> need for beamforming on</w:t>
      </w:r>
      <w:r w:rsidR="00C4010A">
        <w:rPr>
          <w:szCs w:val="20"/>
          <w:lang w:val="en-US"/>
        </w:rPr>
        <w:t xml:space="preserve"> the</w:t>
      </w:r>
      <w:r w:rsidRPr="0096487C">
        <w:rPr>
          <w:szCs w:val="20"/>
          <w:lang w:val="en-US"/>
        </w:rPr>
        <w:t xml:space="preserve"> deployments. </w:t>
      </w:r>
    </w:p>
    <w:p w14:paraId="73615525" w14:textId="573BD0A9" w:rsidR="0034754E" w:rsidRPr="0096487C" w:rsidRDefault="0034754E" w:rsidP="001959DE">
      <w:pPr>
        <w:pStyle w:val="ListParagraph"/>
        <w:numPr>
          <w:ilvl w:val="0"/>
          <w:numId w:val="9"/>
        </w:numPr>
        <w:rPr>
          <w:szCs w:val="20"/>
          <w:lang w:val="en-US"/>
        </w:rPr>
      </w:pPr>
      <w:r>
        <w:rPr>
          <w:b/>
          <w:szCs w:val="20"/>
          <w:lang w:val="en-US"/>
        </w:rPr>
        <w:t xml:space="preserve">Minimum Channel </w:t>
      </w:r>
      <w:r w:rsidRPr="0096487C">
        <w:rPr>
          <w:b/>
          <w:szCs w:val="20"/>
          <w:lang w:val="en-US"/>
        </w:rPr>
        <w:t>Bandwidth:</w:t>
      </w:r>
      <w:r w:rsidRPr="0096487C">
        <w:rPr>
          <w:szCs w:val="20"/>
          <w:lang w:val="en-US"/>
        </w:rPr>
        <w:t xml:space="preserve"> It is important to consider from first release what is the minimum </w:t>
      </w:r>
      <w:r>
        <w:rPr>
          <w:szCs w:val="20"/>
          <w:lang w:val="en-US"/>
        </w:rPr>
        <w:t xml:space="preserve">channel </w:t>
      </w:r>
      <w:r w:rsidRPr="0096487C">
        <w:rPr>
          <w:szCs w:val="20"/>
          <w:lang w:val="en-US"/>
        </w:rPr>
        <w:t>bandwidth envisioned to be supported in 6GR</w:t>
      </w:r>
      <w:r>
        <w:rPr>
          <w:szCs w:val="20"/>
          <w:lang w:val="en-US"/>
        </w:rPr>
        <w:t xml:space="preserve"> (see also Sec.</w:t>
      </w:r>
      <w:r w:rsidR="0079372E">
        <w:rPr>
          <w:szCs w:val="20"/>
          <w:lang w:val="en-US"/>
        </w:rPr>
        <w:t xml:space="preserve"> </w:t>
      </w:r>
      <w:r w:rsidR="0079372E">
        <w:rPr>
          <w:szCs w:val="20"/>
          <w:lang w:val="en-US"/>
        </w:rPr>
        <w:fldChar w:fldCharType="begin"/>
      </w:r>
      <w:r w:rsidR="0079372E">
        <w:rPr>
          <w:szCs w:val="20"/>
          <w:lang w:val="en-US"/>
        </w:rPr>
        <w:instrText xml:space="preserve"> REF _Ref210071124 \w \h </w:instrText>
      </w:r>
      <w:r w:rsidR="0079372E">
        <w:rPr>
          <w:szCs w:val="20"/>
          <w:lang w:val="en-US"/>
        </w:rPr>
      </w:r>
      <w:r w:rsidR="0079372E">
        <w:rPr>
          <w:szCs w:val="20"/>
          <w:lang w:val="en-US"/>
        </w:rPr>
        <w:fldChar w:fldCharType="separate"/>
      </w:r>
      <w:r w:rsidR="0079372E">
        <w:rPr>
          <w:szCs w:val="20"/>
          <w:lang w:val="en-US"/>
        </w:rPr>
        <w:t>3.7</w:t>
      </w:r>
      <w:r w:rsidR="0079372E">
        <w:rPr>
          <w:szCs w:val="20"/>
          <w:lang w:val="en-US"/>
        </w:rPr>
        <w:fldChar w:fldCharType="end"/>
      </w:r>
      <w:r>
        <w:rPr>
          <w:szCs w:val="20"/>
          <w:lang w:val="en-US"/>
        </w:rPr>
        <w:t>)</w:t>
      </w:r>
      <w:r w:rsidRPr="0096487C">
        <w:rPr>
          <w:szCs w:val="20"/>
          <w:lang w:val="en-US"/>
        </w:rPr>
        <w:t>, to avoid need</w:t>
      </w:r>
      <w:r>
        <w:rPr>
          <w:szCs w:val="20"/>
          <w:lang w:val="en-US"/>
        </w:rPr>
        <w:t>ing to</w:t>
      </w:r>
      <w:r w:rsidRPr="0096487C">
        <w:rPr>
          <w:szCs w:val="20"/>
          <w:lang w:val="en-US"/>
        </w:rPr>
        <w:t xml:space="preserve"> adapt the initial-access related signals to reduced bandwidths</w:t>
      </w:r>
      <w:r w:rsidR="005F4D62">
        <w:rPr>
          <w:szCs w:val="20"/>
          <w:lang w:val="en-US"/>
        </w:rPr>
        <w:t xml:space="preserve"> in</w:t>
      </w:r>
      <w:r w:rsidR="005F4D62" w:rsidRPr="0096487C">
        <w:rPr>
          <w:szCs w:val="20"/>
          <w:lang w:val="en-US"/>
        </w:rPr>
        <w:t xml:space="preserve"> </w:t>
      </w:r>
      <w:r w:rsidR="005F4D62">
        <w:rPr>
          <w:szCs w:val="20"/>
          <w:lang w:val="en-US"/>
        </w:rPr>
        <w:t xml:space="preserve">the </w:t>
      </w:r>
      <w:r w:rsidR="005F4D62" w:rsidRPr="0096487C">
        <w:rPr>
          <w:szCs w:val="20"/>
          <w:lang w:val="en-US"/>
        </w:rPr>
        <w:t>future</w:t>
      </w:r>
      <w:r w:rsidRPr="0096487C">
        <w:rPr>
          <w:szCs w:val="20"/>
          <w:lang w:val="en-US"/>
        </w:rPr>
        <w:t xml:space="preserve">. </w:t>
      </w:r>
    </w:p>
    <w:p w14:paraId="780C545D" w14:textId="77777777" w:rsidR="0034754E" w:rsidRDefault="0034754E" w:rsidP="0034754E">
      <w:pPr>
        <w:rPr>
          <w:lang w:val="en-US"/>
        </w:rPr>
      </w:pPr>
    </w:p>
    <w:p w14:paraId="0C0D7198" w14:textId="77777777" w:rsidR="0034754E" w:rsidRDefault="0034754E" w:rsidP="0034754E">
      <w:pPr>
        <w:pStyle w:val="Heading3"/>
        <w:rPr>
          <w:lang w:val="en-US"/>
        </w:rPr>
      </w:pPr>
      <w:bookmarkStart w:id="16" w:name="_Toc206170551"/>
      <w:bookmarkStart w:id="17" w:name="_Toc210401416"/>
      <w:r>
        <w:rPr>
          <w:lang w:val="en-US"/>
        </w:rPr>
        <w:t>SS/PBCH design</w:t>
      </w:r>
      <w:bookmarkEnd w:id="16"/>
      <w:bookmarkEnd w:id="17"/>
    </w:p>
    <w:p w14:paraId="7ACB86CB" w14:textId="4023DB15" w:rsidR="0034754E" w:rsidRDefault="0034754E" w:rsidP="0034754E">
      <w:pPr>
        <w:rPr>
          <w:lang w:val="en-US"/>
        </w:rPr>
      </w:pPr>
      <w:r>
        <w:rPr>
          <w:lang w:val="en-US"/>
        </w:rPr>
        <w:t>Based on learnings from NR (specification and field feedback), the following criteria should be considered for 6G SS/PBCH design: UE searcher complexity, network energy savings (NES), initial cell search latency, mobility (including measurements), LPWA support.</w:t>
      </w:r>
    </w:p>
    <w:p w14:paraId="6CFF0AE3" w14:textId="7E73FA89" w:rsidR="0034754E" w:rsidRDefault="0034754E" w:rsidP="0034754E">
      <w:pPr>
        <w:rPr>
          <w:lang w:val="en-US"/>
        </w:rPr>
      </w:pPr>
      <w:r>
        <w:rPr>
          <w:lang w:val="en-US"/>
        </w:rPr>
        <w:t>Network energy saving requires lower</w:t>
      </w:r>
      <w:r w:rsidDel="00112276">
        <w:rPr>
          <w:lang w:val="en-US"/>
        </w:rPr>
        <w:t xml:space="preserve"> </w:t>
      </w:r>
      <w:r w:rsidR="00112276">
        <w:rPr>
          <w:lang w:val="en-US"/>
        </w:rPr>
        <w:t xml:space="preserve">frequency </w:t>
      </w:r>
      <w:r>
        <w:rPr>
          <w:lang w:val="en-US"/>
        </w:rPr>
        <w:t xml:space="preserve">for SS/PBCH to be transmitted, which leads to higher UE complexity in principle. </w:t>
      </w:r>
      <w:r w:rsidR="008C68EF">
        <w:rPr>
          <w:lang w:val="en-US"/>
        </w:rPr>
        <w:t>Hence, a</w:t>
      </w:r>
      <w:r>
        <w:rPr>
          <w:lang w:val="en-US"/>
        </w:rPr>
        <w:t xml:space="preserve"> trade-off between NES and UE complexity is crucial for a successful 6G ecosystem. For mobility, 6G can consider dedicated RS for </w:t>
      </w:r>
      <w:r w:rsidR="00F609EE">
        <w:rPr>
          <w:lang w:val="en-US"/>
        </w:rPr>
        <w:t xml:space="preserve">this purpose </w:t>
      </w:r>
      <w:r w:rsidR="00273CD8">
        <w:rPr>
          <w:lang w:val="en-US"/>
        </w:rPr>
        <w:t>in CONNECTED mode where the latency requirement is more stringent</w:t>
      </w:r>
      <w:r w:rsidR="00F609EE">
        <w:rPr>
          <w:lang w:val="en-US"/>
        </w:rPr>
        <w:t xml:space="preserve"> </w:t>
      </w:r>
      <w:r>
        <w:rPr>
          <w:lang w:val="en-US"/>
        </w:rPr>
        <w:t>and hence 6G SS design for UE in IDLE/INACTIVE modes can be done in a transparent manner with respect to CONNECTED mode.</w:t>
      </w:r>
    </w:p>
    <w:p w14:paraId="0F518B19" w14:textId="2B24FCC6" w:rsidR="0034754E" w:rsidRPr="00FE0A4C" w:rsidRDefault="0034754E" w:rsidP="0034754E">
      <w:pPr>
        <w:rPr>
          <w:lang w:val="en-US"/>
        </w:rPr>
      </w:pPr>
      <w:r>
        <w:rPr>
          <w:lang w:val="en-US"/>
        </w:rPr>
        <w:t xml:space="preserve">Reducing periodicity of sync signals would impact on PSS/SSS </w:t>
      </w:r>
      <w:r w:rsidR="00273CD8">
        <w:rPr>
          <w:lang w:val="en-US"/>
        </w:rPr>
        <w:t>detection</w:t>
      </w:r>
      <w:r>
        <w:rPr>
          <w:lang w:val="en-US"/>
        </w:rPr>
        <w:t xml:space="preserve"> latency. That can be compensated by improving one-shot detection performance of PSS/SSS</w:t>
      </w:r>
      <w:r w:rsidR="004208B2">
        <w:rPr>
          <w:lang w:val="en-US"/>
        </w:rPr>
        <w:t>,</w:t>
      </w:r>
      <w:r>
        <w:rPr>
          <w:lang w:val="en-US"/>
        </w:rPr>
        <w:t xml:space="preserve"> </w:t>
      </w:r>
      <w:r>
        <w:rPr>
          <w:lang w:val="en-US"/>
        </w:rPr>
        <w:t xml:space="preserve">which basically means </w:t>
      </w:r>
      <w:r w:rsidR="00A45299">
        <w:rPr>
          <w:lang w:val="en-US"/>
        </w:rPr>
        <w:t>larger</w:t>
      </w:r>
      <w:r w:rsidR="007354E9">
        <w:rPr>
          <w:lang w:val="en-US"/>
        </w:rPr>
        <w:t xml:space="preserve"> resource allocation for a synchronization signal</w:t>
      </w:r>
      <w:r w:rsidR="00A45299">
        <w:rPr>
          <w:lang w:val="en-US"/>
        </w:rPr>
        <w:t xml:space="preserve">, </w:t>
      </w:r>
      <w:r>
        <w:rPr>
          <w:lang w:val="en-US"/>
        </w:rPr>
        <w:t xml:space="preserve">e.g. </w:t>
      </w:r>
      <w:r w:rsidR="00A45299">
        <w:rPr>
          <w:lang w:val="en-US"/>
        </w:rPr>
        <w:t>using</w:t>
      </w:r>
      <w:r>
        <w:rPr>
          <w:lang w:val="en-US"/>
        </w:rPr>
        <w:t xml:space="preserve"> longer sequence. </w:t>
      </w:r>
      <w:r w:rsidR="00CD5633">
        <w:rPr>
          <w:lang w:val="en-US"/>
        </w:rPr>
        <w:t>I</w:t>
      </w:r>
      <w:r w:rsidR="00C81D8C">
        <w:rPr>
          <w:lang w:val="en-US"/>
        </w:rPr>
        <w:t>ncreasing</w:t>
      </w:r>
      <w:r>
        <w:rPr>
          <w:lang w:val="en-US"/>
        </w:rPr>
        <w:t xml:space="preserve"> </w:t>
      </w:r>
      <w:r w:rsidR="00B5304B">
        <w:rPr>
          <w:lang w:val="en-US"/>
        </w:rPr>
        <w:t xml:space="preserve">the </w:t>
      </w:r>
      <w:r w:rsidR="0075618A">
        <w:rPr>
          <w:lang w:val="en-US"/>
        </w:rPr>
        <w:t xml:space="preserve">bandwidth of </w:t>
      </w:r>
      <w:r w:rsidR="00B5304B">
        <w:rPr>
          <w:lang w:val="en-US"/>
        </w:rPr>
        <w:t xml:space="preserve">the </w:t>
      </w:r>
      <w:r w:rsidR="0075618A">
        <w:rPr>
          <w:lang w:val="en-US"/>
        </w:rPr>
        <w:t>synchronization and PBCH block,</w:t>
      </w:r>
      <w:r>
        <w:rPr>
          <w:lang w:val="en-US"/>
        </w:rPr>
        <w:t xml:space="preserve"> </w:t>
      </w:r>
      <w:r w:rsidR="0075618A">
        <w:rPr>
          <w:lang w:val="en-US"/>
        </w:rPr>
        <w:t xml:space="preserve">would </w:t>
      </w:r>
      <w:r w:rsidR="00273CD8">
        <w:rPr>
          <w:lang w:val="en-US"/>
        </w:rPr>
        <w:t xml:space="preserve">imply need for </w:t>
      </w:r>
      <w:proofErr w:type="gramStart"/>
      <w:r w:rsidR="00273CD8">
        <w:rPr>
          <w:lang w:val="en-US"/>
        </w:rPr>
        <w:t>more dense</w:t>
      </w:r>
      <w:proofErr w:type="gramEnd"/>
      <w:r w:rsidR="00273CD8">
        <w:rPr>
          <w:lang w:val="en-US"/>
        </w:rPr>
        <w:t xml:space="preserve"> SS raster </w:t>
      </w:r>
      <w:r w:rsidR="00CD5633">
        <w:rPr>
          <w:lang w:val="en-US"/>
        </w:rPr>
        <w:t xml:space="preserve">for narrower channel bandwidths </w:t>
      </w:r>
      <w:r w:rsidR="00F424C7">
        <w:rPr>
          <w:lang w:val="en-US"/>
        </w:rPr>
        <w:t xml:space="preserve">unless the channel raster is made </w:t>
      </w:r>
      <w:proofErr w:type="gramStart"/>
      <w:r w:rsidR="00F424C7">
        <w:rPr>
          <w:lang w:val="en-US"/>
        </w:rPr>
        <w:t>more coarse</w:t>
      </w:r>
      <w:proofErr w:type="gramEnd"/>
      <w:r w:rsidR="00F424C7">
        <w:rPr>
          <w:lang w:val="en-US"/>
        </w:rPr>
        <w:t xml:space="preserve">. The denser SS raster </w:t>
      </w:r>
      <w:proofErr w:type="gramStart"/>
      <w:r w:rsidR="00F424C7">
        <w:rPr>
          <w:lang w:val="en-US"/>
        </w:rPr>
        <w:t>would</w:t>
      </w:r>
      <w:r w:rsidR="00273CD8">
        <w:rPr>
          <w:lang w:val="en-US"/>
        </w:rPr>
        <w:t xml:space="preserve">  penalize</w:t>
      </w:r>
      <w:proofErr w:type="gramEnd"/>
      <w:r w:rsidR="00273CD8">
        <w:rPr>
          <w:lang w:val="en-US"/>
        </w:rPr>
        <w:t xml:space="preserve"> the UE initial cell selection complexity. </w:t>
      </w:r>
      <w:r>
        <w:rPr>
          <w:lang w:val="en-US"/>
        </w:rPr>
        <w:t xml:space="preserve">Thus, it should be discussed what are PSS/SSS detection requirements in </w:t>
      </w:r>
      <w:r>
        <w:rPr>
          <w:lang w:val="en-US"/>
        </w:rPr>
        <w:lastRenderedPageBreak/>
        <w:t xml:space="preserve">6G – whether to remain the similar PSS/SSS search latency (e.g. 95 </w:t>
      </w:r>
      <w:proofErr w:type="gramStart"/>
      <w:r>
        <w:rPr>
          <w:lang w:val="en-US"/>
        </w:rPr>
        <w:t>percentile</w:t>
      </w:r>
      <w:proofErr w:type="gramEnd"/>
      <w:r>
        <w:rPr>
          <w:lang w:val="en-US"/>
        </w:rPr>
        <w:t xml:space="preserve"> being the same) or whether </w:t>
      </w:r>
      <w:r>
        <w:rPr>
          <w:lang w:val="en-US"/>
        </w:rPr>
        <w:t>requirements could be relaxed in 6G.</w:t>
      </w:r>
    </w:p>
    <w:p w14:paraId="4651EF76" w14:textId="00008589" w:rsidR="0034754E" w:rsidRPr="001959DE" w:rsidRDefault="0034754E" w:rsidP="0034754E">
      <w:pPr>
        <w:pStyle w:val="Proposal"/>
        <w:rPr>
          <w:b w:val="0"/>
          <w:bCs w:val="0"/>
        </w:rPr>
      </w:pPr>
      <w:r w:rsidRPr="009764A4">
        <w:t xml:space="preserve">Proposal </w:t>
      </w:r>
      <w:r w:rsidR="00997429">
        <w:t>6</w:t>
      </w:r>
      <w:r w:rsidRPr="009764A4">
        <w:t xml:space="preserve">: </w:t>
      </w:r>
      <w:r w:rsidRPr="001959DE">
        <w:rPr>
          <w:b w:val="0"/>
          <w:bCs w:val="0"/>
        </w:rPr>
        <w:t>6G studies to consider trade-off between network energy saving and UE complexity for initial access, including potential revision of PSS/SSS detection requirements in 6G.</w:t>
      </w:r>
    </w:p>
    <w:p w14:paraId="050E9C2A" w14:textId="320957E5" w:rsidR="00D56670" w:rsidRPr="007574EA" w:rsidRDefault="00E656DD" w:rsidP="00D56670">
      <w:pPr>
        <w:rPr>
          <w:b/>
          <w:bCs/>
          <w:u w:val="single"/>
        </w:rPr>
      </w:pPr>
      <w:r w:rsidRPr="007574EA">
        <w:rPr>
          <w:b/>
          <w:bCs/>
          <w:u w:val="single"/>
        </w:rPr>
        <w:t xml:space="preserve">About </w:t>
      </w:r>
      <w:r>
        <w:rPr>
          <w:b/>
          <w:bCs/>
          <w:u w:val="single"/>
        </w:rPr>
        <w:t xml:space="preserve">channel raster and </w:t>
      </w:r>
      <w:r w:rsidRPr="007574EA">
        <w:rPr>
          <w:b/>
          <w:bCs/>
          <w:u w:val="single"/>
        </w:rPr>
        <w:t>sync raster:</w:t>
      </w:r>
    </w:p>
    <w:p w14:paraId="7C8FD039" w14:textId="3B643E6F" w:rsidR="00601889" w:rsidRDefault="00C31E25" w:rsidP="00D56670">
      <w:pPr>
        <w:rPr>
          <w:sz w:val="22"/>
          <w:szCs w:val="22"/>
        </w:rPr>
      </w:pPr>
      <w:r w:rsidRPr="00FD58DF">
        <w:t xml:space="preserve">Channel raster defines a subset of RF reference frequencies (from the global frequency raster) that can be used to identify the RF channel position in the uplink and downlink. In NR the channel raster, </w:t>
      </w:r>
      <w:proofErr w:type="spellStart"/>
      <w:r w:rsidRPr="009E0E74">
        <w:rPr>
          <w:lang w:val="en-US" w:eastAsia="zh-CN"/>
        </w:rPr>
        <w:t>Δ</w:t>
      </w:r>
      <w:r w:rsidRPr="009E0E74">
        <w:rPr>
          <w:i/>
          <w:iCs/>
          <w:lang w:val="en-US" w:eastAsia="zh-CN"/>
        </w:rPr>
        <w:t>F</w:t>
      </w:r>
      <w:r w:rsidRPr="009E0E74">
        <w:rPr>
          <w:i/>
          <w:iCs/>
          <w:vertAlign w:val="subscript"/>
          <w:lang w:val="en-US" w:eastAsia="zh-CN"/>
        </w:rPr>
        <w:t>Raster</w:t>
      </w:r>
      <w:proofErr w:type="spellEnd"/>
      <w:r w:rsidR="00CC0D6A">
        <w:rPr>
          <w:i/>
          <w:iCs/>
          <w:vertAlign w:val="subscript"/>
          <w:lang w:val="en-US" w:eastAsia="zh-CN"/>
        </w:rPr>
        <w:t xml:space="preserve"> =</w:t>
      </w:r>
      <w:r w:rsidR="00CC0D6A" w:rsidRPr="00CC0D6A">
        <w:rPr>
          <w:i/>
          <w:iCs/>
        </w:rPr>
        <w:t xml:space="preserve"> </w:t>
      </w:r>
      <w:r w:rsidR="00CC0D6A" w:rsidRPr="002757DE">
        <w:rPr>
          <w:i/>
          <w:iCs/>
        </w:rPr>
        <w:t>I</w:t>
      </w:r>
      <w:r w:rsidR="00CC0D6A">
        <w:rPr>
          <w:i/>
          <w:iCs/>
        </w:rPr>
        <w:t xml:space="preserve"> </w:t>
      </w:r>
      <w:r w:rsidR="00CC0D6A" w:rsidRPr="002757DE">
        <w:t>x</w:t>
      </w:r>
      <w:r w:rsidR="00CC0D6A">
        <w:rPr>
          <w:i/>
          <w:iCs/>
          <w:vertAlign w:val="subscript"/>
          <w:lang w:val="en-US" w:eastAsia="zh-CN"/>
        </w:rPr>
        <w:t xml:space="preserve"> </w:t>
      </w:r>
      <w:proofErr w:type="spellStart"/>
      <w:r w:rsidR="00CC0D6A" w:rsidRPr="002757DE">
        <w:rPr>
          <w:lang w:val="en-US" w:eastAsia="zh-CN"/>
        </w:rPr>
        <w:t>Δ</w:t>
      </w:r>
      <w:r w:rsidR="00CC0D6A" w:rsidRPr="002757DE">
        <w:rPr>
          <w:i/>
          <w:iCs/>
          <w:lang w:val="en-US" w:eastAsia="zh-CN"/>
        </w:rPr>
        <w:t>F</w:t>
      </w:r>
      <w:r w:rsidR="00CC0D6A" w:rsidRPr="002757DE">
        <w:rPr>
          <w:i/>
          <w:iCs/>
          <w:vertAlign w:val="subscript"/>
          <w:lang w:val="en-US" w:eastAsia="zh-CN"/>
        </w:rPr>
        <w:t>Global</w:t>
      </w:r>
      <w:proofErr w:type="spellEnd"/>
      <w:r w:rsidRPr="00FD58DF">
        <w:t xml:space="preserve"> </w:t>
      </w:r>
      <w:r w:rsidR="00CC0D6A">
        <w:t>[</w:t>
      </w:r>
      <w:r w:rsidR="009603E9">
        <w:t>k</w:t>
      </w:r>
      <w:r w:rsidR="00CC0D6A">
        <w:t>Hz]</w:t>
      </w:r>
      <w:r w:rsidR="00191941">
        <w:t xml:space="preserve"> </w:t>
      </w:r>
      <w:r w:rsidRPr="00FD58DF">
        <w:t>is band specific</w:t>
      </w:r>
      <w:r w:rsidR="00CC0D6A">
        <w:t>, where</w:t>
      </w:r>
      <w:r w:rsidRPr="00FD58DF">
        <w:t xml:space="preserve"> </w:t>
      </w:r>
      <w:r w:rsidR="00CC0D6A" w:rsidRPr="002757DE">
        <w:rPr>
          <w:i/>
          <w:iCs/>
        </w:rPr>
        <w:t>I</w:t>
      </w:r>
      <w:r w:rsidR="00CC0D6A">
        <w:rPr>
          <w:i/>
          <w:iCs/>
        </w:rPr>
        <w:t xml:space="preserve"> </w:t>
      </w:r>
      <w:r w:rsidR="00CC0D6A">
        <w:t>is a 3GPP</w:t>
      </w:r>
      <w:r w:rsidRPr="00FD58DF">
        <w:t xml:space="preserve"> multiplier </w:t>
      </w:r>
      <w:r w:rsidR="00CC0D6A">
        <w:t>and</w:t>
      </w:r>
      <w:r w:rsidRPr="00FD58DF">
        <w:t xml:space="preserve"> </w:t>
      </w:r>
      <w:proofErr w:type="spellStart"/>
      <w:r w:rsidR="00CC0D6A" w:rsidRPr="002757DE">
        <w:rPr>
          <w:lang w:val="en-US" w:eastAsia="zh-CN"/>
        </w:rPr>
        <w:t>Δ</w:t>
      </w:r>
      <w:r w:rsidR="00CC0D6A" w:rsidRPr="002757DE">
        <w:rPr>
          <w:i/>
          <w:iCs/>
          <w:lang w:val="en-US" w:eastAsia="zh-CN"/>
        </w:rPr>
        <w:t>F</w:t>
      </w:r>
      <w:r w:rsidR="00CC0D6A" w:rsidRPr="002757DE">
        <w:rPr>
          <w:i/>
          <w:iCs/>
          <w:vertAlign w:val="subscript"/>
          <w:lang w:val="en-US" w:eastAsia="zh-CN"/>
        </w:rPr>
        <w:t>Global</w:t>
      </w:r>
      <w:proofErr w:type="spellEnd"/>
      <w:r w:rsidR="00CC0D6A" w:rsidRPr="00FD58DF">
        <w:t xml:space="preserve"> </w:t>
      </w:r>
      <w:r w:rsidR="00CC0D6A">
        <w:t xml:space="preserve">is the </w:t>
      </w:r>
      <w:r w:rsidRPr="00FD58DF">
        <w:t>global frequency raster</w:t>
      </w:r>
      <w:r w:rsidR="00CC0D6A">
        <w:t>.</w:t>
      </w:r>
      <w:r w:rsidR="00601889" w:rsidRPr="009E0E74">
        <w:rPr>
          <w:lang w:val="en-US" w:eastAsia="zh-CN"/>
        </w:rPr>
        <w:t xml:space="preserve"> Effectively</w:t>
      </w:r>
      <w:r w:rsidR="004F2E31">
        <w:rPr>
          <w:lang w:val="en-US" w:eastAsia="zh-CN"/>
        </w:rPr>
        <w:t>,</w:t>
      </w:r>
      <w:r w:rsidR="00601889" w:rsidRPr="009E0E74">
        <w:rPr>
          <w:lang w:val="en-US" w:eastAsia="zh-CN"/>
        </w:rPr>
        <w:t xml:space="preserve"> the global frequency raster determines the granularity of the NR-ARFCN and multiplied </w:t>
      </w:r>
      <w:r w:rsidR="00B134DD">
        <w:rPr>
          <w:lang w:val="en-US" w:eastAsia="zh-CN"/>
        </w:rPr>
        <w:t xml:space="preserve">by </w:t>
      </w:r>
      <w:r w:rsidR="00601889" w:rsidRPr="009E0E74">
        <w:rPr>
          <w:lang w:val="en-US" w:eastAsia="zh-CN"/>
        </w:rPr>
        <w:t xml:space="preserve">the step, with which the applicable raster locations are selected for a given band. </w:t>
      </w:r>
      <w:r w:rsidRPr="00FD58DF">
        <w:t>Namely NR supports 100kHz channel raster and SCS</w:t>
      </w:r>
      <w:r w:rsidR="00B134DD">
        <w:t>-</w:t>
      </w:r>
      <w:r w:rsidRPr="00FD58DF">
        <w:t>based channel raster. Thus</w:t>
      </w:r>
      <w:r w:rsidR="00601889" w:rsidRPr="00FD58DF">
        <w:t>,</w:t>
      </w:r>
      <w:r w:rsidRPr="00FD58DF">
        <w:t xml:space="preserve"> channel raster of a band/frequency range has dependency on the supported SCS and channel bandwidth.</w:t>
      </w:r>
      <w:r w:rsidR="00601889" w:rsidRPr="009E0E74">
        <w:t xml:space="preserve"> Synchronisation raster has then dependency on the supported </w:t>
      </w:r>
      <w:r w:rsidR="005576DE" w:rsidRPr="009E0E74">
        <w:t xml:space="preserve">minimum </w:t>
      </w:r>
      <w:r w:rsidR="00601889" w:rsidRPr="009E0E74">
        <w:t xml:space="preserve">channel bandwidth, synchronisation signal block bandwidth and the channel raster. For a holistic synchronisation raster, that supports fully flexible placement of all supported bandwidths the </w:t>
      </w:r>
      <w:r w:rsidR="00BC4855">
        <w:t>largest</w:t>
      </w:r>
      <w:r w:rsidR="00BC4855" w:rsidRPr="009E0E74">
        <w:t xml:space="preserve"> </w:t>
      </w:r>
      <w:r w:rsidR="00601889" w:rsidRPr="009E0E74">
        <w:t>synchronisation signal raster</w:t>
      </w:r>
      <w:r w:rsidR="005576DE" w:rsidRPr="009E0E74">
        <w:t xml:space="preserve"> step</w:t>
      </w:r>
      <w:r w:rsidR="00601889" w:rsidRPr="009E0E74">
        <w:t xml:space="preserve"> can be determined as follows:</w:t>
      </w:r>
    </w:p>
    <w:p w14:paraId="32C8F59E" w14:textId="47567B9C" w:rsidR="00601889" w:rsidRDefault="00601889" w:rsidP="00D56670">
      <w:r>
        <w:rPr>
          <w:sz w:val="22"/>
          <w:szCs w:val="22"/>
        </w:rPr>
        <w:tab/>
      </w:r>
      <m:oMath>
        <m:sSub>
          <m:sSubPr>
            <m:ctrlPr>
              <w:rPr>
                <w:rFonts w:ascii="Cambria Math" w:hAnsi="Cambria Math"/>
                <w:i/>
              </w:rPr>
            </m:ctrlPr>
          </m:sSubPr>
          <m:e>
            <m:r>
              <w:rPr>
                <w:rFonts w:ascii="Cambria Math" w:hAnsi="Cambria Math"/>
              </w:rPr>
              <m:t>∆SS</m:t>
            </m:r>
          </m:e>
          <m:sub>
            <m:r>
              <w:rPr>
                <w:rFonts w:ascii="Cambria Math" w:hAnsi="Cambria Math"/>
              </w:rPr>
              <m:t>REF</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BW</m:t>
                </m:r>
              </m:e>
              <m:sub>
                <m:r>
                  <m:rPr>
                    <m:sty m:val="p"/>
                  </m:rPr>
                  <w:rPr>
                    <w:rFonts w:ascii="Cambria Math" w:hAnsi="Cambria Math"/>
                  </w:rPr>
                  <m:t>min</m:t>
                </m:r>
                <m:r>
                  <w:rPr>
                    <w:rFonts w:ascii="Cambria Math" w:hAnsi="Cambria Math"/>
                  </w:rPr>
                  <m:t>_ch</m:t>
                </m:r>
              </m:sub>
            </m:sSub>
            <m:r>
              <w:rPr>
                <w:rFonts w:ascii="Cambria Math" w:hAnsi="Cambria Math"/>
              </w:rPr>
              <m:t>-</m:t>
            </m:r>
          </m:e>
        </m:d>
        <m:sSub>
          <m:sSubPr>
            <m:ctrlPr>
              <w:rPr>
                <w:rFonts w:ascii="Cambria Math" w:hAnsi="Cambria Math"/>
                <w:i/>
              </w:rPr>
            </m:ctrlPr>
          </m:sSubPr>
          <m:e>
            <m:r>
              <w:rPr>
                <w:rFonts w:ascii="Cambria Math" w:hAnsi="Cambria Math"/>
              </w:rPr>
              <m:t>BW</m:t>
            </m:r>
          </m:e>
          <m:sub>
            <m:r>
              <w:rPr>
                <w:rFonts w:ascii="Cambria Math" w:hAnsi="Cambria Math"/>
              </w:rPr>
              <m:t>SSB</m:t>
            </m:r>
          </m:sub>
        </m:sSub>
        <m:r>
          <w:rPr>
            <w:rFonts w:ascii="Cambria Math" w:hAnsi="Cambria Math"/>
          </w:rPr>
          <m:t>+I∙</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Global</m:t>
                </m:r>
              </m:sub>
            </m:sSub>
          </m:e>
        </m:d>
      </m:oMath>
    </w:p>
    <w:p w14:paraId="455AAE12" w14:textId="0DEE48AE" w:rsidR="00F135EE" w:rsidRPr="009E0E74" w:rsidRDefault="00F135EE" w:rsidP="00D56670">
      <w:pPr>
        <w:rPr>
          <w:i/>
          <w:iCs/>
        </w:rPr>
      </w:pPr>
      <w:r w:rsidRPr="009E0E74">
        <w:rPr>
          <w:b/>
          <w:bCs/>
          <w:i/>
          <w:iCs/>
        </w:rPr>
        <w:t>Observation</w:t>
      </w:r>
      <w:r w:rsidR="00CC4EDB">
        <w:rPr>
          <w:b/>
          <w:bCs/>
          <w:i/>
          <w:iCs/>
        </w:rPr>
        <w:t xml:space="preserve"> </w:t>
      </w:r>
      <w:r w:rsidR="00AB639B">
        <w:rPr>
          <w:b/>
          <w:bCs/>
          <w:i/>
          <w:iCs/>
        </w:rPr>
        <w:t>3</w:t>
      </w:r>
      <w:r w:rsidRPr="009E0E74">
        <w:rPr>
          <w:b/>
          <w:bCs/>
          <w:i/>
          <w:iCs/>
        </w:rPr>
        <w:t>:</w:t>
      </w:r>
      <w:r w:rsidRPr="009E0E74">
        <w:rPr>
          <w:i/>
          <w:iCs/>
        </w:rPr>
        <w:t xml:space="preserve"> 5G NR principle for sync raster definition can be inherited for 6GR design.</w:t>
      </w:r>
    </w:p>
    <w:p w14:paraId="23F2366E" w14:textId="033158DD" w:rsidR="005576DE" w:rsidRDefault="00F40E0B" w:rsidP="00D56670">
      <w:r>
        <w:t>Thus,</w:t>
      </w:r>
      <w:r w:rsidR="00FD58DF">
        <w:t xml:space="preserve"> </w:t>
      </w:r>
      <w:r>
        <w:t xml:space="preserve">to reduce the UE initial cell selection complexity, </w:t>
      </w:r>
      <w:r w:rsidR="00FD58DF">
        <w:t xml:space="preserve">synchronisation signal bandwidth should be considered. </w:t>
      </w:r>
      <w:r w:rsidR="00974941">
        <w:t>Naturally,</w:t>
      </w:r>
      <w:r w:rsidR="00FD58DF">
        <w:t xml:space="preserve"> supported minimum channel bandwidth and required channel raster can be considered, but these are typically driven by deployment needs.</w:t>
      </w:r>
    </w:p>
    <w:p w14:paraId="0E49D3C8" w14:textId="3D542DB7" w:rsidR="001B1F8F" w:rsidRDefault="00D75D76" w:rsidP="00D56670">
      <w:r>
        <w:t>In afore the synchronisation raster dependency on the synchronisation block bandwidth and minimum channel bandwidth together with the channel raster is presented.</w:t>
      </w:r>
      <w:r w:rsidR="00B3488A">
        <w:t xml:space="preserve"> </w:t>
      </w:r>
      <w:r w:rsidR="00003B07">
        <w:t>The approach of limiting the UE initial cell selection complexity by omitting SS raster locations in certain bands or having non-exhaustive channel bandwidth support for certain bands has been considered</w:t>
      </w:r>
      <w:r w:rsidR="00463AE2">
        <w:t xml:space="preserve"> as well</w:t>
      </w:r>
      <w:r w:rsidR="00003B07">
        <w:t xml:space="preserve">. </w:t>
      </w:r>
      <w:r w:rsidR="00970571">
        <w:t xml:space="preserve">While this could be attractive from UE perspective, it may complicate the network deployments. Effectively limiting </w:t>
      </w:r>
      <w:r>
        <w:t>or omitting</w:t>
      </w:r>
      <w:r w:rsidR="00970571">
        <w:t xml:space="preserve"> SS raster locations for a certain band(s) can mean that an access cell (a cell that UE can discover during initial cell selection after a cold boot) cannot apply certain channel bandwidth or cannot be </w:t>
      </w:r>
      <w:r w:rsidR="00D01176">
        <w:t>al</w:t>
      </w:r>
      <w:r w:rsidR="00970571">
        <w:t xml:space="preserve">located flexibly </w:t>
      </w:r>
      <w:r>
        <w:t xml:space="preserve">or at all to that </w:t>
      </w:r>
      <w:r w:rsidR="00970571">
        <w:t xml:space="preserve">band. </w:t>
      </w:r>
      <w:r>
        <w:t>Thus, careful consideration is needed prior limiting the placement of cells. Flexible placement</w:t>
      </w:r>
      <w:r w:rsidR="00970571">
        <w:t xml:space="preserve"> of </w:t>
      </w:r>
      <w:r>
        <w:t xml:space="preserve">the </w:t>
      </w:r>
      <w:r w:rsidR="00970571">
        <w:t xml:space="preserve">cell </w:t>
      </w:r>
      <w:r>
        <w:t>(frequency)</w:t>
      </w:r>
      <w:r w:rsidR="00970571">
        <w:t xml:space="preserve"> locations may be relevant in border scenarios</w:t>
      </w:r>
      <w:r>
        <w:t>,</w:t>
      </w:r>
      <w:r w:rsidR="00970571">
        <w:t xml:space="preserve"> </w:t>
      </w:r>
      <w:r w:rsidR="00A22295">
        <w:t xml:space="preserve">e.g. </w:t>
      </w:r>
      <w:r w:rsidR="00970571">
        <w:t>where two operators share a band in a same geographical area</w:t>
      </w:r>
      <w:r>
        <w:t>,</w:t>
      </w:r>
      <w:r w:rsidR="00970571">
        <w:t xml:space="preserve"> to minimize interference. </w:t>
      </w:r>
      <w:r>
        <w:t>Hence</w:t>
      </w:r>
      <w:r w:rsidR="00970571">
        <w:t>, before omitting support for access cell placement or limiting the locations of access cells (of certain channel bandwidth)</w:t>
      </w:r>
      <w:r>
        <w:t xml:space="preserve"> in a band</w:t>
      </w:r>
      <w:r w:rsidR="00970571">
        <w:t>, it should be carefully considered that this does not prevent or significantly complicate practical deployments.</w:t>
      </w:r>
    </w:p>
    <w:p w14:paraId="2773209F" w14:textId="4D7520E2" w:rsidR="00970571" w:rsidRPr="00CB2C34" w:rsidRDefault="00970571" w:rsidP="00D56670">
      <w:pPr>
        <w:rPr>
          <w:i/>
          <w:iCs/>
        </w:rPr>
      </w:pPr>
      <w:r w:rsidRPr="00CB2C34">
        <w:rPr>
          <w:b/>
          <w:bCs/>
          <w:i/>
          <w:iCs/>
        </w:rPr>
        <w:t>Observation</w:t>
      </w:r>
      <w:r w:rsidR="00CC4EDB">
        <w:rPr>
          <w:b/>
          <w:bCs/>
          <w:i/>
          <w:iCs/>
        </w:rPr>
        <w:t xml:space="preserve"> </w:t>
      </w:r>
      <w:r w:rsidR="00AB639B">
        <w:rPr>
          <w:b/>
          <w:bCs/>
          <w:i/>
          <w:iCs/>
        </w:rPr>
        <w:t>4</w:t>
      </w:r>
      <w:r w:rsidRPr="00CB2C34">
        <w:rPr>
          <w:b/>
          <w:bCs/>
          <w:i/>
          <w:iCs/>
        </w:rPr>
        <w:t>:</w:t>
      </w:r>
      <w:r w:rsidR="00875636" w:rsidRPr="00CB2C34">
        <w:rPr>
          <w:i/>
          <w:iCs/>
        </w:rPr>
        <w:t xml:space="preserve"> Limiting the flexibility of using lower channel bandwidths in frequency domain can help to reduce the UE initial search complexity through reduced synchronisation raster </w:t>
      </w:r>
      <w:proofErr w:type="gramStart"/>
      <w:r w:rsidR="00875636" w:rsidRPr="00CB2C34">
        <w:rPr>
          <w:i/>
          <w:iCs/>
        </w:rPr>
        <w:t>locations, but</w:t>
      </w:r>
      <w:proofErr w:type="gramEnd"/>
      <w:r w:rsidR="00875636" w:rsidRPr="00CB2C34">
        <w:rPr>
          <w:i/>
          <w:iCs/>
        </w:rPr>
        <w:t xml:space="preserve"> may complicate cell deployments.</w:t>
      </w:r>
      <w:r w:rsidR="00DE440E" w:rsidRPr="00CB2C34">
        <w:rPr>
          <w:i/>
          <w:iCs/>
        </w:rPr>
        <w:t xml:space="preserve"> </w:t>
      </w:r>
    </w:p>
    <w:p w14:paraId="5453A6A4" w14:textId="22A77A67" w:rsidR="000D7654" w:rsidRPr="00CB2C34" w:rsidRDefault="000D7654" w:rsidP="00D56670">
      <w:pPr>
        <w:rPr>
          <w:i/>
          <w:iCs/>
        </w:rPr>
      </w:pPr>
      <w:r w:rsidRPr="00CB2C34">
        <w:rPr>
          <w:b/>
          <w:bCs/>
          <w:i/>
          <w:iCs/>
        </w:rPr>
        <w:t>Proposal</w:t>
      </w:r>
      <w:r w:rsidR="00997429">
        <w:rPr>
          <w:b/>
          <w:bCs/>
          <w:i/>
          <w:iCs/>
        </w:rPr>
        <w:t xml:space="preserve"> 7</w:t>
      </w:r>
      <w:r w:rsidRPr="00CB2C34">
        <w:rPr>
          <w:b/>
          <w:bCs/>
          <w:i/>
          <w:iCs/>
        </w:rPr>
        <w:t xml:space="preserve">: </w:t>
      </w:r>
      <w:r w:rsidRPr="00CB2C34">
        <w:rPr>
          <w:i/>
          <w:iCs/>
        </w:rPr>
        <w:t xml:space="preserve">RAN1 to study the aspect of limiting the SS raster locations. </w:t>
      </w:r>
    </w:p>
    <w:p w14:paraId="4A8452F0" w14:textId="0152D419" w:rsidR="00875636" w:rsidRDefault="00875636" w:rsidP="00D56670">
      <w:r>
        <w:t xml:space="preserve">Also in this relation, the typical UE search is expected to cover/support both, NR and 6GR raster locations. </w:t>
      </w:r>
      <w:proofErr w:type="gramStart"/>
      <w:r>
        <w:t>Ther</w:t>
      </w:r>
      <w:r w:rsidR="00BE1204">
        <w:t>e</w:t>
      </w:r>
      <w:r>
        <w:t>fore</w:t>
      </w:r>
      <w:proofErr w:type="gramEnd"/>
      <w:r>
        <w:t xml:space="preserve"> </w:t>
      </w:r>
      <w:r w:rsidR="00003B07">
        <w:t xml:space="preserve">the alignment or non-alignment between NR and 6GR </w:t>
      </w:r>
      <w:r>
        <w:t>synchronisation</w:t>
      </w:r>
      <w:r w:rsidR="00003B07">
        <w:t xml:space="preserve"> raster </w:t>
      </w:r>
      <w:r>
        <w:t xml:space="preserve">locations </w:t>
      </w:r>
      <w:r w:rsidR="00003B07">
        <w:t xml:space="preserve">can </w:t>
      </w:r>
      <w:r>
        <w:t xml:space="preserve">impact to </w:t>
      </w:r>
      <w:r w:rsidR="00003B07">
        <w:t>the</w:t>
      </w:r>
      <w:r>
        <w:t xml:space="preserve"> </w:t>
      </w:r>
      <w:r w:rsidR="00003B07">
        <w:t>effective initial cell selection</w:t>
      </w:r>
      <w:r>
        <w:t>/search</w:t>
      </w:r>
      <w:r w:rsidR="00003B07">
        <w:t xml:space="preserve"> complexity</w:t>
      </w:r>
      <w:r w:rsidR="008E5691">
        <w:t>, i</w:t>
      </w:r>
      <w:r w:rsidR="00003B07">
        <w:t xml:space="preserve">.e. whether adding 6GR supports adds also new raster locations </w:t>
      </w:r>
      <w:r>
        <w:t>to be searched on top of the existing NR locations</w:t>
      </w:r>
      <w:r w:rsidR="00003B07">
        <w:t xml:space="preserve">. </w:t>
      </w:r>
      <w:r>
        <w:t xml:space="preserve">Therefore, having alignment with existing NR synchronisation raster locations can help </w:t>
      </w:r>
      <w:r w:rsidR="008E5691">
        <w:t xml:space="preserve">in </w:t>
      </w:r>
      <w:r>
        <w:t>reduc</w:t>
      </w:r>
      <w:r w:rsidR="008E5691">
        <w:t>ing</w:t>
      </w:r>
      <w:r>
        <w:t xml:space="preserve"> the UE search complexity. </w:t>
      </w:r>
    </w:p>
    <w:p w14:paraId="421EB465" w14:textId="1639AF96" w:rsidR="00875636" w:rsidRPr="00CB2C34" w:rsidRDefault="00875636" w:rsidP="00D56670">
      <w:pPr>
        <w:rPr>
          <w:i/>
          <w:iCs/>
        </w:rPr>
      </w:pPr>
      <w:r w:rsidRPr="00CB2C34">
        <w:rPr>
          <w:b/>
          <w:bCs/>
          <w:i/>
          <w:iCs/>
        </w:rPr>
        <w:t>Observation</w:t>
      </w:r>
      <w:r w:rsidR="00CC4EDB">
        <w:rPr>
          <w:b/>
          <w:bCs/>
          <w:i/>
          <w:iCs/>
        </w:rPr>
        <w:t xml:space="preserve"> </w:t>
      </w:r>
      <w:r w:rsidR="00AB639B">
        <w:rPr>
          <w:b/>
          <w:bCs/>
          <w:i/>
          <w:iCs/>
        </w:rPr>
        <w:t>5</w:t>
      </w:r>
      <w:r w:rsidRPr="00CB2C34">
        <w:rPr>
          <w:b/>
          <w:bCs/>
          <w:i/>
          <w:iCs/>
        </w:rPr>
        <w:t>:</w:t>
      </w:r>
      <w:r w:rsidRPr="00CB2C34">
        <w:rPr>
          <w:i/>
          <w:iCs/>
        </w:rPr>
        <w:t xml:space="preserve"> Aligning 6GR synchronisation raster locations with NR, when feasible, can help to alleviate the UE initial search complexity.</w:t>
      </w:r>
    </w:p>
    <w:p w14:paraId="578891D3" w14:textId="7959145E" w:rsidR="00DD097C" w:rsidRDefault="00DD097C" w:rsidP="00D56670">
      <w:r>
        <w:t>In the context of sharing, from UE implementation complexity perspective using NR PSS/SSS based design as a starting point for 6GR synchronization signals</w:t>
      </w:r>
      <w:r w:rsidR="00F36BD0">
        <w:t xml:space="preserve"> would potentially enable </w:t>
      </w:r>
      <w:r>
        <w:t>at least partial reuse the UE detector. However, while</w:t>
      </w:r>
      <w:r w:rsidR="00875636">
        <w:t xml:space="preserve"> aligning </w:t>
      </w:r>
      <w:r w:rsidR="00191B9C">
        <w:t xml:space="preserve">synchronisation raster locations can alleviate the UE search complexity, it may also have negative impact to legacy NR device search. Thus causing ‘false positives’ in the search of the legacy NR search may lead to prolonged search. I.e. if aligned synchronisation raster locations (between NR and 6GR) are supported, the synchronisation signal design needs to ensure that (legacy) NR UEs search performance is not degraded by possible presence of 6GR </w:t>
      </w:r>
      <w:r>
        <w:t>synchronisation</w:t>
      </w:r>
      <w:r w:rsidR="00191B9C">
        <w:t xml:space="preserve"> signal</w:t>
      </w:r>
      <w:r>
        <w:t>s</w:t>
      </w:r>
      <w:r w:rsidR="00191B9C">
        <w:t xml:space="preserve"> </w:t>
      </w:r>
      <w:r>
        <w:t xml:space="preserve">on same frequency locations. Thus, 6GR synchronisation signal design should ensure sufficient orthogonalization against the NR PSS/SSS design. </w:t>
      </w:r>
      <w:proofErr w:type="gramStart"/>
      <w:r w:rsidR="001D399A">
        <w:t>Similarly</w:t>
      </w:r>
      <w:proofErr w:type="gramEnd"/>
      <w:r w:rsidR="001D399A">
        <w:t xml:space="preserve"> as discussed in Rel-16 V2X, as well in LTE V2X, if re-using the NR PSS/SSS sequence families (of same </w:t>
      </w:r>
      <w:r w:rsidR="001D399A">
        <w:lastRenderedPageBreak/>
        <w:t xml:space="preserve">length) is considered, </w:t>
      </w:r>
      <w:r w:rsidR="001D399A" w:rsidRPr="009E1016">
        <w:t xml:space="preserve">adjusting either the cyclic shifts (selected based on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(2)</m:t>
            </m:r>
          </m:sup>
        </m:sSubSup>
      </m:oMath>
      <w:r w:rsidR="001D399A" w:rsidRPr="009E1016">
        <w:rPr>
          <w:rFonts w:eastAsiaTheme="minorEastAsia"/>
        </w:rPr>
        <w:t>), adjusting the polynomial used, and/or the initialization</w:t>
      </w:r>
      <w:r w:rsidR="001D399A">
        <w:rPr>
          <w:rFonts w:eastAsiaTheme="minorEastAsia"/>
        </w:rPr>
        <w:t xml:space="preserve"> of the used sequences could be considered.</w:t>
      </w:r>
    </w:p>
    <w:p w14:paraId="7B7548A9" w14:textId="4955C514" w:rsidR="00DD097C" w:rsidRPr="00FC60AE" w:rsidRDefault="00DD097C" w:rsidP="00D56670">
      <w:pPr>
        <w:rPr>
          <w:i/>
          <w:iCs/>
        </w:rPr>
      </w:pPr>
      <w:r w:rsidRPr="00FC60AE">
        <w:rPr>
          <w:b/>
          <w:bCs/>
          <w:i/>
          <w:iCs/>
        </w:rPr>
        <w:t>Observation</w:t>
      </w:r>
      <w:r w:rsidR="00CC4EDB">
        <w:rPr>
          <w:b/>
          <w:bCs/>
          <w:i/>
          <w:iCs/>
        </w:rPr>
        <w:t xml:space="preserve"> </w:t>
      </w:r>
      <w:r w:rsidR="00AB639B">
        <w:rPr>
          <w:b/>
          <w:bCs/>
          <w:i/>
          <w:iCs/>
        </w:rPr>
        <w:t>6</w:t>
      </w:r>
      <w:r w:rsidRPr="00FC60AE">
        <w:rPr>
          <w:b/>
          <w:bCs/>
          <w:i/>
          <w:iCs/>
        </w:rPr>
        <w:t>:</w:t>
      </w:r>
      <w:r w:rsidRPr="00FC60AE">
        <w:rPr>
          <w:i/>
          <w:iCs/>
        </w:rPr>
        <w:t xml:space="preserve"> 6GR synchronisation signal design should ensure orthogonalization against the NR PSS/SSS design.</w:t>
      </w:r>
    </w:p>
    <w:p w14:paraId="69421C26" w14:textId="5BA6D682" w:rsidR="00191B9C" w:rsidRDefault="00191B9C" w:rsidP="00D56670"/>
    <w:p w14:paraId="2DFC5537" w14:textId="3EBDC682" w:rsidR="00C05B82" w:rsidRDefault="00C05B82" w:rsidP="00D56670">
      <w:r w:rsidRPr="002757DE">
        <w:rPr>
          <w:b/>
          <w:bCs/>
          <w:u w:val="single"/>
        </w:rPr>
        <w:t xml:space="preserve">About </w:t>
      </w:r>
      <w:r>
        <w:rPr>
          <w:b/>
          <w:bCs/>
          <w:u w:val="single"/>
        </w:rPr>
        <w:t>minimum bandwidth aspect</w:t>
      </w:r>
      <w:r w:rsidRPr="002757DE">
        <w:rPr>
          <w:b/>
          <w:bCs/>
          <w:u w:val="single"/>
        </w:rPr>
        <w:t>:</w:t>
      </w:r>
    </w:p>
    <w:p w14:paraId="768A1D7E" w14:textId="7A830555" w:rsidR="001B1F8F" w:rsidRDefault="000D7654" w:rsidP="000D7654">
      <w:pPr>
        <w:rPr>
          <w:lang w:val="en-US"/>
        </w:rPr>
      </w:pPr>
      <w:r w:rsidRPr="000D7654">
        <w:rPr>
          <w:lang w:val="en-US"/>
        </w:rPr>
        <w:t>A native support for small bandwidth</w:t>
      </w:r>
      <w:r w:rsidR="000632F4">
        <w:rPr>
          <w:lang w:val="en-US"/>
        </w:rPr>
        <w:t xml:space="preserve"> is to be considered for 6GR design</w:t>
      </w:r>
      <w:r w:rsidRPr="000D7654">
        <w:rPr>
          <w:lang w:val="en-US"/>
        </w:rPr>
        <w:t xml:space="preserve">. </w:t>
      </w:r>
      <w:r w:rsidR="00E473EE">
        <w:rPr>
          <w:lang w:val="en-US"/>
        </w:rPr>
        <w:t>As discussed in Section 3.7, i</w:t>
      </w:r>
      <w:r w:rsidRPr="000D7654">
        <w:rPr>
          <w:lang w:val="en-US"/>
        </w:rPr>
        <w:t xml:space="preserve">t is seen that 6G should support at minimum 3 MHz BS CBW and 3 MHz UE BW </w:t>
      </w:r>
      <w:r w:rsidR="0071332F">
        <w:rPr>
          <w:lang w:val="en-US"/>
        </w:rPr>
        <w:t xml:space="preserve">for certain sync raster points </w:t>
      </w:r>
      <w:r w:rsidRPr="000D7654">
        <w:rPr>
          <w:lang w:val="en-US"/>
        </w:rPr>
        <w:t>in FR1 FDD bands</w:t>
      </w:r>
      <w:r w:rsidR="001C1677">
        <w:rPr>
          <w:lang w:val="en-US"/>
        </w:rPr>
        <w:t xml:space="preserve"> with 15kHz SCS</w:t>
      </w:r>
      <w:r w:rsidR="00815BF3">
        <w:rPr>
          <w:lang w:val="en-US"/>
        </w:rPr>
        <w:t xml:space="preserve"> to support </w:t>
      </w:r>
      <w:r w:rsidR="006B1FD9">
        <w:rPr>
          <w:lang w:val="en-US"/>
        </w:rPr>
        <w:t>3 MHz spectrum allocations</w:t>
      </w:r>
      <w:r w:rsidR="002D0426">
        <w:rPr>
          <w:lang w:val="en-US"/>
        </w:rPr>
        <w:t>, but otherwise</w:t>
      </w:r>
      <w:r w:rsidR="00A00716">
        <w:rPr>
          <w:lang w:val="en-US"/>
        </w:rPr>
        <w:t xml:space="preserve"> the minimum </w:t>
      </w:r>
      <w:r w:rsidR="007331AD">
        <w:rPr>
          <w:lang w:val="en-US"/>
        </w:rPr>
        <w:t>channel BW</w:t>
      </w:r>
      <w:r w:rsidR="00F71310">
        <w:rPr>
          <w:lang w:val="en-US"/>
        </w:rPr>
        <w:t xml:space="preserve"> should allow for supporting 25 PRBs as for Rel-15 NR</w:t>
      </w:r>
      <w:r w:rsidRPr="000D7654">
        <w:rPr>
          <w:lang w:val="en-US"/>
        </w:rPr>
        <w:t xml:space="preserve">. </w:t>
      </w:r>
    </w:p>
    <w:p w14:paraId="41788BB3" w14:textId="0A952263" w:rsidR="00A30490" w:rsidRPr="00A30490" w:rsidRDefault="00A30490" w:rsidP="00A30490">
      <w:pPr>
        <w:rPr>
          <w:lang w:val="en-US"/>
        </w:rPr>
      </w:pPr>
      <w:r w:rsidRPr="00A30490">
        <w:rPr>
          <w:lang w:val="en-US"/>
        </w:rPr>
        <w:t>Due to the limited number of PRBs available at 3 MHz, the transmission of SS/PBCH blocks presents certain constraints</w:t>
      </w:r>
      <w:r>
        <w:rPr>
          <w:lang w:val="en-US"/>
        </w:rPr>
        <w:t xml:space="preserve"> </w:t>
      </w:r>
      <w:r w:rsidRPr="00A30490">
        <w:rPr>
          <w:lang w:val="en-US"/>
        </w:rPr>
        <w:t>particularly if the PBCH payload size is comparable to or larger than that of 5G NR. This limitation is specific to 3 MHz bandwidth and is not observed at higher bandwidths.</w:t>
      </w:r>
      <w:r>
        <w:rPr>
          <w:lang w:val="en-US"/>
        </w:rPr>
        <w:t xml:space="preserve"> </w:t>
      </w:r>
      <w:r w:rsidRPr="00A30490">
        <w:rPr>
          <w:lang w:val="en-US"/>
        </w:rPr>
        <w:t xml:space="preserve">Therefore, it may be more appropriate to </w:t>
      </w:r>
      <w:r w:rsidR="00E473EE">
        <w:rPr>
          <w:lang w:val="en-US"/>
        </w:rPr>
        <w:t>consider</w:t>
      </w:r>
      <w:r w:rsidRPr="00A30490">
        <w:rPr>
          <w:lang w:val="en-US"/>
        </w:rPr>
        <w:t xml:space="preserve"> a dedicated SS/PBCH time-frequency structure </w:t>
      </w:r>
      <w:r w:rsidR="00E473EE">
        <w:rPr>
          <w:lang w:val="en-US"/>
        </w:rPr>
        <w:t>design</w:t>
      </w:r>
      <w:r w:rsidR="00583F86">
        <w:rPr>
          <w:lang w:val="en-US"/>
        </w:rPr>
        <w:t>ed</w:t>
      </w:r>
      <w:r w:rsidR="00E473EE">
        <w:rPr>
          <w:lang w:val="en-US"/>
        </w:rPr>
        <w:t xml:space="preserve"> </w:t>
      </w:r>
      <w:r w:rsidRPr="00A30490">
        <w:rPr>
          <w:lang w:val="en-US"/>
        </w:rPr>
        <w:t>specifically for 3 MHz in 6GR.</w:t>
      </w:r>
    </w:p>
    <w:p w14:paraId="27CD2AC6" w14:textId="0CA6089C" w:rsidR="00C05B82" w:rsidRDefault="00A30490" w:rsidP="00A30490">
      <w:pPr>
        <w:rPr>
          <w:lang w:val="en-US"/>
        </w:rPr>
      </w:pPr>
      <w:r w:rsidRPr="00A30490">
        <w:rPr>
          <w:lang w:val="en-US"/>
        </w:rPr>
        <w:t>For higher bandwidths, the need for additional time-domain resources for SS/PBCH results in increased network energy consumption and added design complexity, especially at higher frequencies where a greater number of beams are typically required</w:t>
      </w:r>
      <w:r>
        <w:rPr>
          <w:lang w:val="en-US"/>
        </w:rPr>
        <w:t xml:space="preserve"> for coverage</w:t>
      </w:r>
      <w:r w:rsidRPr="00A30490">
        <w:rPr>
          <w:lang w:val="en-US"/>
        </w:rPr>
        <w:t>.</w:t>
      </w:r>
    </w:p>
    <w:p w14:paraId="53C50F74" w14:textId="2A3931D9" w:rsidR="00A30490" w:rsidRPr="007F39B0" w:rsidRDefault="00A30490" w:rsidP="00A30490">
      <w:pPr>
        <w:rPr>
          <w:i/>
          <w:iCs/>
          <w:lang w:val="en-US"/>
        </w:rPr>
      </w:pPr>
      <w:r w:rsidRPr="007F39B0">
        <w:rPr>
          <w:b/>
          <w:bCs/>
          <w:i/>
          <w:iCs/>
          <w:lang w:val="en-US"/>
        </w:rPr>
        <w:t>Observation</w:t>
      </w:r>
      <w:r w:rsidR="00CC4EDB">
        <w:rPr>
          <w:b/>
          <w:bCs/>
          <w:i/>
          <w:iCs/>
          <w:lang w:val="en-US"/>
        </w:rPr>
        <w:t xml:space="preserve"> </w:t>
      </w:r>
      <w:r w:rsidR="00AB639B">
        <w:rPr>
          <w:b/>
          <w:bCs/>
          <w:i/>
          <w:iCs/>
          <w:lang w:val="en-US"/>
        </w:rPr>
        <w:t>7</w:t>
      </w:r>
      <w:r w:rsidRPr="007F39B0">
        <w:rPr>
          <w:b/>
          <w:bCs/>
          <w:i/>
          <w:iCs/>
          <w:lang w:val="en-US"/>
        </w:rPr>
        <w:t>:</w:t>
      </w:r>
      <w:r w:rsidRPr="007F39B0">
        <w:rPr>
          <w:i/>
          <w:iCs/>
          <w:lang w:val="en-US"/>
        </w:rPr>
        <w:t xml:space="preserve"> </w:t>
      </w:r>
      <w:r w:rsidRPr="007F39B0">
        <w:rPr>
          <w:i/>
          <w:iCs/>
        </w:rPr>
        <w:t xml:space="preserve">The design constraints in terms of frequency resources specific to SS/PBCH for minimum bandwidth are not applicable to wider bandwidth. </w:t>
      </w:r>
    </w:p>
    <w:p w14:paraId="5C4E9267" w14:textId="01E96EDB" w:rsidR="00A30490" w:rsidRPr="007F39B0" w:rsidRDefault="00A30490" w:rsidP="00110741">
      <w:pPr>
        <w:spacing w:after="0"/>
        <w:rPr>
          <w:i/>
          <w:iCs/>
        </w:rPr>
      </w:pPr>
      <w:r w:rsidRPr="007F39B0">
        <w:rPr>
          <w:b/>
          <w:bCs/>
          <w:i/>
          <w:iCs/>
        </w:rPr>
        <w:t>Proposal</w:t>
      </w:r>
      <w:r w:rsidR="00997429">
        <w:rPr>
          <w:b/>
          <w:bCs/>
          <w:i/>
          <w:iCs/>
        </w:rPr>
        <w:t xml:space="preserve"> 8</w:t>
      </w:r>
      <w:r w:rsidRPr="007F39B0">
        <w:rPr>
          <w:b/>
          <w:bCs/>
          <w:i/>
          <w:iCs/>
        </w:rPr>
        <w:t>:</w:t>
      </w:r>
      <w:r w:rsidRPr="007F39B0">
        <w:rPr>
          <w:i/>
          <w:iCs/>
        </w:rPr>
        <w:t xml:space="preserve"> RAN1 to study </w:t>
      </w:r>
      <w:r w:rsidR="00C05B82" w:rsidRPr="007F39B0">
        <w:rPr>
          <w:i/>
          <w:iCs/>
        </w:rPr>
        <w:t>SS/PBCH design considering:</w:t>
      </w:r>
    </w:p>
    <w:p w14:paraId="2FB8676B" w14:textId="6219BDFC" w:rsidR="00C05B82" w:rsidRPr="007F39B0" w:rsidRDefault="0BCED6F8" w:rsidP="1ABF33FE">
      <w:pPr>
        <w:pStyle w:val="ListParagraph"/>
        <w:numPr>
          <w:ilvl w:val="0"/>
          <w:numId w:val="33"/>
        </w:numPr>
        <w:rPr>
          <w:i/>
          <w:iCs/>
          <w:lang w:val="en-US"/>
        </w:rPr>
      </w:pPr>
      <w:r w:rsidRPr="007F39B0">
        <w:rPr>
          <w:i/>
          <w:iCs/>
          <w:lang w:val="en-US"/>
        </w:rPr>
        <w:t xml:space="preserve">A SSB time-frequency structure </w:t>
      </w:r>
      <w:r w:rsidR="00E473EE">
        <w:rPr>
          <w:i/>
          <w:lang w:val="en-US"/>
        </w:rPr>
        <w:t xml:space="preserve">design </w:t>
      </w:r>
      <w:r w:rsidRPr="007F39B0">
        <w:rPr>
          <w:i/>
          <w:iCs/>
          <w:lang w:val="en-US"/>
        </w:rPr>
        <w:t xml:space="preserve">for </w:t>
      </w:r>
      <w:r w:rsidR="5A57B66C" w:rsidRPr="007F39B0">
        <w:rPr>
          <w:i/>
          <w:iCs/>
          <w:lang w:val="en-US"/>
        </w:rPr>
        <w:t xml:space="preserve">3MHz channel bandwidth for certain sync raster </w:t>
      </w:r>
      <w:r w:rsidR="385D6A06" w:rsidRPr="007F39B0">
        <w:rPr>
          <w:i/>
          <w:iCs/>
          <w:lang w:val="en-US"/>
        </w:rPr>
        <w:t>and 15kHz FDD</w:t>
      </w:r>
      <w:r w:rsidRPr="007F39B0">
        <w:rPr>
          <w:i/>
          <w:iCs/>
          <w:lang w:val="en-US"/>
        </w:rPr>
        <w:t>.</w:t>
      </w:r>
    </w:p>
    <w:p w14:paraId="43DA907F" w14:textId="2C7CA570" w:rsidR="00C05B82" w:rsidRPr="007F39B0" w:rsidRDefault="0BCED6F8" w:rsidP="1ABF33FE">
      <w:pPr>
        <w:pStyle w:val="ListParagraph"/>
        <w:numPr>
          <w:ilvl w:val="0"/>
          <w:numId w:val="33"/>
        </w:numPr>
        <w:rPr>
          <w:i/>
          <w:iCs/>
          <w:lang w:val="en-US"/>
        </w:rPr>
      </w:pPr>
      <w:r w:rsidRPr="007F39B0">
        <w:rPr>
          <w:i/>
          <w:iCs/>
          <w:lang w:val="en-US"/>
        </w:rPr>
        <w:t xml:space="preserve">One unified design for other </w:t>
      </w:r>
      <w:r w:rsidR="00E473EE">
        <w:rPr>
          <w:i/>
          <w:lang w:val="en-US"/>
        </w:rPr>
        <w:t xml:space="preserve">channel </w:t>
      </w:r>
      <w:r w:rsidR="00C05B82" w:rsidRPr="007F39B0">
        <w:rPr>
          <w:i/>
          <w:lang w:val="en-US"/>
        </w:rPr>
        <w:t>bandwidth</w:t>
      </w:r>
      <w:r w:rsidR="00E473EE">
        <w:rPr>
          <w:i/>
          <w:lang w:val="en-US"/>
        </w:rPr>
        <w:t>s</w:t>
      </w:r>
      <w:r w:rsidRPr="007F39B0">
        <w:rPr>
          <w:i/>
          <w:iCs/>
          <w:lang w:val="en-US"/>
        </w:rPr>
        <w:t xml:space="preserve">. </w:t>
      </w:r>
    </w:p>
    <w:p w14:paraId="22A6DB73" w14:textId="666BDB8B" w:rsidR="0039777D" w:rsidRPr="00262FEB" w:rsidRDefault="0039777D" w:rsidP="00262FEB">
      <w:pPr>
        <w:pStyle w:val="ListParagraph"/>
        <w:rPr>
          <w:highlight w:val="green"/>
          <w:lang w:val="en-US"/>
        </w:rPr>
      </w:pPr>
    </w:p>
    <w:p w14:paraId="778702E2" w14:textId="44C0EAB8" w:rsidR="00C05B82" w:rsidRDefault="00C05B82" w:rsidP="00203461">
      <w:pPr>
        <w:rPr>
          <w:b/>
        </w:rPr>
      </w:pPr>
      <w:r w:rsidRPr="002757DE">
        <w:rPr>
          <w:b/>
          <w:bCs/>
          <w:u w:val="single"/>
        </w:rPr>
        <w:t xml:space="preserve">About </w:t>
      </w:r>
      <w:r>
        <w:rPr>
          <w:b/>
          <w:bCs/>
          <w:u w:val="single"/>
        </w:rPr>
        <w:t>SS/PBCH periodicity</w:t>
      </w:r>
      <w:r w:rsidRPr="002757DE">
        <w:rPr>
          <w:b/>
          <w:bCs/>
          <w:u w:val="single"/>
        </w:rPr>
        <w:t>:</w:t>
      </w:r>
    </w:p>
    <w:p w14:paraId="4B19C84B" w14:textId="6DBD7917" w:rsidR="00324DD5" w:rsidRDefault="005F771E" w:rsidP="00324DD5">
      <w:r>
        <w:t>As discussed in the beginning of the section,</w:t>
      </w:r>
      <w:r w:rsidR="00324DD5">
        <w:t xml:space="preserve"> </w:t>
      </w:r>
      <w:r w:rsidR="00843EB0">
        <w:t>having</w:t>
      </w:r>
      <w:r w:rsidR="00324DD5">
        <w:t xml:space="preserve"> </w:t>
      </w:r>
      <w:r w:rsidR="009D4D15">
        <w:t>longer</w:t>
      </w:r>
      <w:r w:rsidR="00324DD5">
        <w:t xml:space="preserve"> SS/PBCH periodicity can improve network energy efficiency, as illustrated in the simulation results </w:t>
      </w:r>
      <w:r>
        <w:t xml:space="preserve">for NR </w:t>
      </w:r>
      <w:r w:rsidR="00324DD5">
        <w:t xml:space="preserve">below. However, from UE side </w:t>
      </w:r>
      <w:bookmarkStart w:id="18" w:name="_Hlk209721910"/>
      <w:r w:rsidR="00324DD5">
        <w:t xml:space="preserve">longer SS/PBCH periodicity extends the </w:t>
      </w:r>
      <w:proofErr w:type="gramStart"/>
      <w:r w:rsidR="00324DD5">
        <w:t>time period</w:t>
      </w:r>
      <w:proofErr w:type="gramEnd"/>
      <w:r w:rsidR="00324DD5">
        <w:t xml:space="preserve"> for SS detection, resulting in increased latency for initial cell access.</w:t>
      </w:r>
    </w:p>
    <w:bookmarkEnd w:id="18"/>
    <w:p w14:paraId="757B4DAA" w14:textId="3BDCFCEC" w:rsidR="00324DD5" w:rsidRDefault="00324DD5" w:rsidP="00324DD5">
      <w:r>
        <w:t>It is therefore recommended that 6GR discussions on SS/PBCH periodicity also to consider the minimum latency requirements to ensure an appropriate balance between energy savings and initial access latency.</w:t>
      </w:r>
    </w:p>
    <w:p w14:paraId="30B7753A" w14:textId="5463760E" w:rsidR="00EB2735" w:rsidRDefault="00EB2735" w:rsidP="00324DD5"/>
    <w:p w14:paraId="5BAEF6D0" w14:textId="5F9C0E00" w:rsidR="00262FEB" w:rsidRDefault="00476B7F" w:rsidP="002336B3">
      <w:pPr>
        <w:keepNext/>
        <w:jc w:val="center"/>
      </w:pPr>
      <w:r>
        <w:rPr>
          <w:noProof/>
        </w:rPr>
        <w:lastRenderedPageBreak/>
        <w:drawing>
          <wp:inline distT="0" distB="0" distL="0" distR="0" wp14:anchorId="20C2D88E" wp14:editId="710888F9">
            <wp:extent cx="4154750" cy="3285681"/>
            <wp:effectExtent l="0" t="0" r="0" b="0"/>
            <wp:docPr id="17651341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76050" cy="3302526"/>
                    </a:xfrm>
                    <a:prstGeom prst="rect">
                      <a:avLst/>
                    </a:prstGeom>
                    <a:noFill/>
                  </pic:spPr>
                </pic:pic>
              </a:graphicData>
            </a:graphic>
          </wp:inline>
        </w:drawing>
      </w:r>
    </w:p>
    <w:p w14:paraId="7C30E697" w14:textId="5DEC6FB1" w:rsidR="00324DD5" w:rsidRDefault="00262FEB" w:rsidP="00262FEB">
      <w:pPr>
        <w:pStyle w:val="Caption"/>
        <w:jc w:val="center"/>
      </w:pPr>
      <w:r>
        <w:t xml:space="preserve">Figure </w:t>
      </w:r>
      <w:r>
        <w:fldChar w:fldCharType="begin"/>
      </w:r>
      <w:r>
        <w:instrText xml:space="preserve"> SEQ Figure \* ARABIC </w:instrText>
      </w:r>
      <w:r>
        <w:fldChar w:fldCharType="separate"/>
      </w:r>
      <w:r w:rsidR="00616723">
        <w:rPr>
          <w:noProof/>
        </w:rPr>
        <w:t>5</w:t>
      </w:r>
      <w:r>
        <w:fldChar w:fldCharType="end"/>
      </w:r>
      <w:r>
        <w:t>:</w:t>
      </w:r>
      <w:r w:rsidRPr="00262FEB">
        <w:rPr>
          <w:b w:val="0"/>
        </w:rPr>
        <w:t xml:space="preserve"> </w:t>
      </w:r>
      <w:r>
        <w:t xml:space="preserve">NES gain for different SS/PBCH periodicity. </w:t>
      </w:r>
    </w:p>
    <w:p w14:paraId="395BABA0" w14:textId="77777777" w:rsidR="009F44A3" w:rsidRDefault="009F44A3" w:rsidP="00203461">
      <w:pPr>
        <w:rPr>
          <w:b/>
          <w:bCs/>
        </w:rPr>
      </w:pPr>
    </w:p>
    <w:p w14:paraId="6A4C71EC" w14:textId="214EE956" w:rsidR="00324DD5" w:rsidRPr="002336B3" w:rsidRDefault="00324DD5" w:rsidP="00203461">
      <w:pPr>
        <w:rPr>
          <w:i/>
          <w:iCs/>
        </w:rPr>
      </w:pPr>
      <w:r w:rsidRPr="002336B3">
        <w:rPr>
          <w:b/>
          <w:i/>
          <w:iCs/>
        </w:rPr>
        <w:t>Observation</w:t>
      </w:r>
      <w:r w:rsidR="00CC4EDB">
        <w:rPr>
          <w:b/>
          <w:i/>
          <w:iCs/>
        </w:rPr>
        <w:t xml:space="preserve"> </w:t>
      </w:r>
      <w:r w:rsidR="00AB639B">
        <w:rPr>
          <w:b/>
          <w:i/>
          <w:iCs/>
        </w:rPr>
        <w:t>8</w:t>
      </w:r>
      <w:r w:rsidRPr="002336B3">
        <w:rPr>
          <w:b/>
          <w:i/>
          <w:iCs/>
        </w:rPr>
        <w:t>:</w:t>
      </w:r>
      <w:r w:rsidRPr="002336B3">
        <w:rPr>
          <w:i/>
          <w:iCs/>
        </w:rPr>
        <w:t xml:space="preserve"> Longer SS/PBCH periodicity provides better NES gain</w:t>
      </w:r>
      <w:r w:rsidR="00476EA0">
        <w:rPr>
          <w:i/>
        </w:rPr>
        <w:t xml:space="preserve"> but implies increased latency to access a cell</w:t>
      </w:r>
      <w:r w:rsidRPr="002336B3">
        <w:rPr>
          <w:i/>
          <w:iCs/>
        </w:rPr>
        <w:t xml:space="preserve">. </w:t>
      </w:r>
    </w:p>
    <w:p w14:paraId="3C29F45E" w14:textId="0E88EE0D" w:rsidR="00634B9F" w:rsidRPr="00CC4EDB" w:rsidRDefault="00324DD5" w:rsidP="00203461">
      <w:pPr>
        <w:rPr>
          <w:i/>
        </w:rPr>
      </w:pPr>
      <w:r w:rsidRPr="00CC4EDB">
        <w:rPr>
          <w:b/>
          <w:i/>
        </w:rPr>
        <w:t>Proposal</w:t>
      </w:r>
      <w:r w:rsidR="00997429">
        <w:rPr>
          <w:b/>
          <w:i/>
          <w:iCs/>
        </w:rPr>
        <w:t xml:space="preserve"> 9</w:t>
      </w:r>
      <w:r w:rsidRPr="00CC4EDB">
        <w:rPr>
          <w:b/>
          <w:i/>
        </w:rPr>
        <w:t>:</w:t>
      </w:r>
      <w:r w:rsidRPr="00CC4EDB">
        <w:rPr>
          <w:i/>
        </w:rPr>
        <w:t xml:space="preserve"> 6GR discussions on SS/PBCH periodicity to consider both the minimum latency requirements and the NES.  </w:t>
      </w:r>
    </w:p>
    <w:p w14:paraId="3ECEBBC3" w14:textId="06C83E63" w:rsidR="00234A24" w:rsidRDefault="00234A24" w:rsidP="00203461"/>
    <w:p w14:paraId="537F46E8" w14:textId="65D64C5A" w:rsidR="000A64F6" w:rsidRPr="0059667C" w:rsidRDefault="001E2E76" w:rsidP="00203461">
      <w:pPr>
        <w:rPr>
          <w:b/>
          <w:u w:val="single"/>
        </w:rPr>
      </w:pPr>
      <w:r w:rsidRPr="0059667C">
        <w:rPr>
          <w:b/>
          <w:u w:val="single"/>
        </w:rPr>
        <w:t>About decoupling SS and PBCH:</w:t>
      </w:r>
    </w:p>
    <w:p w14:paraId="6E75B394" w14:textId="0659E251" w:rsidR="00784A57" w:rsidRDefault="008C7E9B" w:rsidP="00203461">
      <w:r w:rsidRPr="008C7E9B">
        <w:t>While LTE employs a decoupled transmission approach between the SS and the PBCH, NR uses a coupled transmission of SS and PBCH, utilizing Synchronization Signal Blocks (SSBs)</w:t>
      </w:r>
      <w:r>
        <w:t xml:space="preserve"> transmission</w:t>
      </w:r>
      <w:r w:rsidR="0060445E">
        <w:t xml:space="preserve"> to facilitate beam sweeping</w:t>
      </w:r>
      <w:r w:rsidRPr="008C7E9B">
        <w:t>. However, certain scenarios discussed in Release 19</w:t>
      </w:r>
      <w:r w:rsidR="001F3B99">
        <w:t xml:space="preserve">, </w:t>
      </w:r>
      <w:r w:rsidRPr="008C7E9B">
        <w:t>such as on-demand SS/PBCH transmission for secondary cells (</w:t>
      </w:r>
      <w:proofErr w:type="spellStart"/>
      <w:r w:rsidRPr="008C7E9B">
        <w:t>Scell</w:t>
      </w:r>
      <w:proofErr w:type="spellEnd"/>
      <w:r w:rsidRPr="008C7E9B">
        <w:t>)</w:t>
      </w:r>
      <w:r w:rsidR="001F3B99">
        <w:t>,</w:t>
      </w:r>
      <w:r w:rsidRPr="008C7E9B">
        <w:t xml:space="preserve"> </w:t>
      </w:r>
      <w:r w:rsidR="001A7D91">
        <w:t xml:space="preserve">may not </w:t>
      </w:r>
      <w:r w:rsidR="0060445E">
        <w:t>necessit</w:t>
      </w:r>
      <w:r w:rsidR="001A7D91">
        <w:t>ate</w:t>
      </w:r>
      <w:r w:rsidR="0060445E" w:rsidDel="001A7D91">
        <w:t xml:space="preserve"> </w:t>
      </w:r>
      <w:r w:rsidR="0060445E">
        <w:t>having full SSB, i.e. block containing both synchronisation signals and PBCH/MIB</w:t>
      </w:r>
      <w:r w:rsidR="00D839DD">
        <w:t xml:space="preserve">. In other scenarios, having </w:t>
      </w:r>
      <w:r w:rsidR="00406A4B">
        <w:t xml:space="preserve">on </w:t>
      </w:r>
      <w:r w:rsidR="00104C5C">
        <w:t xml:space="preserve">a </w:t>
      </w:r>
      <w:proofErr w:type="gramStart"/>
      <w:r w:rsidR="00406A4B">
        <w:t xml:space="preserve">need </w:t>
      </w:r>
      <w:r w:rsidR="00104C5C">
        <w:t xml:space="preserve">basis </w:t>
      </w:r>
      <w:r w:rsidR="00406A4B">
        <w:t>opportunities</w:t>
      </w:r>
      <w:proofErr w:type="gramEnd"/>
      <w:r w:rsidR="00406A4B">
        <w:t xml:space="preserve"> to facilitate </w:t>
      </w:r>
      <w:r w:rsidR="00104C5C">
        <w:t xml:space="preserve">synchronisation e.g. transmitting synchronisation signals </w:t>
      </w:r>
      <w:r w:rsidRPr="008C7E9B">
        <w:t>prior to paging</w:t>
      </w:r>
      <w:r w:rsidR="00104C5C">
        <w:t xml:space="preserve"> can help to reduce the need for periodic, always-on, synchronisation signals, enhancing energy efficiency of both network </w:t>
      </w:r>
      <w:proofErr w:type="gramStart"/>
      <w:r w:rsidR="00104C5C">
        <w:t>and also</w:t>
      </w:r>
      <w:proofErr w:type="gramEnd"/>
      <w:r w:rsidR="00104C5C">
        <w:t xml:space="preserve"> for UE without </w:t>
      </w:r>
      <w:r w:rsidR="004C19AA">
        <w:t>impacting the UE synchronisation.</w:t>
      </w:r>
      <w:r w:rsidR="00784A57" w:rsidRPr="008C7E9B" w:rsidDel="00784A57">
        <w:t xml:space="preserve"> </w:t>
      </w:r>
    </w:p>
    <w:p w14:paraId="423CE59C" w14:textId="038EA708" w:rsidR="008C7E9B" w:rsidRPr="00784A57" w:rsidRDefault="008C7E9B" w:rsidP="00203461">
      <w:pPr>
        <w:rPr>
          <w:i/>
          <w:iCs/>
        </w:rPr>
      </w:pPr>
      <w:r w:rsidRPr="00784A57">
        <w:rPr>
          <w:b/>
          <w:bCs/>
          <w:i/>
          <w:iCs/>
        </w:rPr>
        <w:t>Observation</w:t>
      </w:r>
      <w:r w:rsidR="00CC4EDB">
        <w:rPr>
          <w:b/>
          <w:bCs/>
          <w:i/>
          <w:iCs/>
        </w:rPr>
        <w:t xml:space="preserve"> </w:t>
      </w:r>
      <w:r w:rsidR="00AB639B">
        <w:rPr>
          <w:b/>
          <w:bCs/>
          <w:i/>
          <w:iCs/>
        </w:rPr>
        <w:t>9</w:t>
      </w:r>
      <w:r w:rsidRPr="00784A57">
        <w:rPr>
          <w:b/>
          <w:bCs/>
          <w:i/>
          <w:iCs/>
        </w:rPr>
        <w:t xml:space="preserve">: </w:t>
      </w:r>
      <w:r w:rsidR="00D839DD" w:rsidRPr="00784A57">
        <w:rPr>
          <w:i/>
          <w:iCs/>
        </w:rPr>
        <w:t xml:space="preserve">In certain scenarios, UE may benefit from availability of synchronisation </w:t>
      </w:r>
      <w:proofErr w:type="gramStart"/>
      <w:r w:rsidR="00D839DD" w:rsidRPr="00784A57">
        <w:rPr>
          <w:i/>
          <w:iCs/>
        </w:rPr>
        <w:t>signals, but</w:t>
      </w:r>
      <w:proofErr w:type="gramEnd"/>
      <w:r w:rsidR="00D839DD" w:rsidRPr="00784A57">
        <w:rPr>
          <w:i/>
          <w:iCs/>
        </w:rPr>
        <w:t xml:space="preserve"> may not need full SSB block</w:t>
      </w:r>
      <w:r w:rsidRPr="00784A57">
        <w:rPr>
          <w:i/>
          <w:iCs/>
        </w:rPr>
        <w:t xml:space="preserve">. </w:t>
      </w:r>
    </w:p>
    <w:p w14:paraId="2F826E6F" w14:textId="13D05C27" w:rsidR="008C7E9B" w:rsidRPr="00784A57" w:rsidRDefault="008C7E9B" w:rsidP="00203461">
      <w:pPr>
        <w:rPr>
          <w:i/>
          <w:iCs/>
        </w:rPr>
      </w:pPr>
      <w:r w:rsidRPr="00784A57">
        <w:rPr>
          <w:b/>
          <w:i/>
          <w:iCs/>
        </w:rPr>
        <w:t>Proposal</w:t>
      </w:r>
      <w:r w:rsidR="00997429">
        <w:rPr>
          <w:b/>
          <w:i/>
          <w:iCs/>
        </w:rPr>
        <w:t xml:space="preserve"> 10</w:t>
      </w:r>
      <w:r w:rsidRPr="00784A57">
        <w:rPr>
          <w:b/>
          <w:i/>
          <w:iCs/>
        </w:rPr>
        <w:t>:</w:t>
      </w:r>
      <w:r w:rsidRPr="00784A57">
        <w:rPr>
          <w:i/>
          <w:iCs/>
        </w:rPr>
        <w:t xml:space="preserve"> 6GR </w:t>
      </w:r>
      <w:r w:rsidR="00E94A6A" w:rsidRPr="00784A57">
        <w:rPr>
          <w:i/>
          <w:iCs/>
        </w:rPr>
        <w:t xml:space="preserve">supporting transmission of stand-alone synchronisation signals to minimize the overhead </w:t>
      </w:r>
      <w:r w:rsidR="00D839DD" w:rsidRPr="00784A57">
        <w:rPr>
          <w:i/>
          <w:iCs/>
        </w:rPr>
        <w:t>for non-stand-alone cells or to facilitate synchronisation update/tracking on needed basis should be considered.</w:t>
      </w:r>
    </w:p>
    <w:p w14:paraId="3A575121" w14:textId="77777777" w:rsidR="00262A77" w:rsidRDefault="00262A77" w:rsidP="00203461"/>
    <w:p w14:paraId="75373A15" w14:textId="4873AA27" w:rsidR="001D11B6" w:rsidRPr="00DB2B2E" w:rsidRDefault="001D11B6" w:rsidP="001D11B6">
      <w:pPr>
        <w:rPr>
          <w:b/>
          <w:u w:val="single"/>
        </w:rPr>
      </w:pPr>
      <w:r w:rsidRPr="00DB2B2E">
        <w:rPr>
          <w:b/>
          <w:u w:val="single"/>
        </w:rPr>
        <w:t>About SS/PBCH coverage</w:t>
      </w:r>
      <w:r w:rsidR="00490A38" w:rsidRPr="00DB2B2E">
        <w:rPr>
          <w:b/>
          <w:u w:val="single"/>
        </w:rPr>
        <w:t xml:space="preserve"> including number of SS/PBCH beams</w:t>
      </w:r>
      <w:r w:rsidRPr="00DB2B2E">
        <w:rPr>
          <w:b/>
          <w:u w:val="single"/>
        </w:rPr>
        <w:t>:</w:t>
      </w:r>
    </w:p>
    <w:p w14:paraId="3DB8ABD1" w14:textId="189614D6" w:rsidR="00C42C2E" w:rsidRPr="00DB2B2E" w:rsidRDefault="00C42C2E" w:rsidP="00C42C2E">
      <w:pPr>
        <w:pStyle w:val="ListParagraph"/>
        <w:numPr>
          <w:ilvl w:val="0"/>
          <w:numId w:val="34"/>
        </w:numPr>
        <w:rPr>
          <w:b/>
          <w:bCs/>
          <w:lang w:val="en-GB"/>
        </w:rPr>
      </w:pPr>
      <w:r w:rsidRPr="00DB2B2E">
        <w:rPr>
          <w:b/>
          <w:bCs/>
          <w:lang w:val="en-GB"/>
        </w:rPr>
        <w:t>Discussion about number of SS/PBCH beams:</w:t>
      </w:r>
    </w:p>
    <w:p w14:paraId="645AD4A4" w14:textId="77777777" w:rsidR="00C42C2E" w:rsidRPr="00DB2B2E" w:rsidRDefault="00C42C2E" w:rsidP="00DB2B2E">
      <w:pPr>
        <w:pStyle w:val="ListParagraph"/>
        <w:rPr>
          <w:b/>
          <w:lang w:val="en-US"/>
        </w:rPr>
      </w:pPr>
    </w:p>
    <w:p w14:paraId="72942150" w14:textId="27C28632" w:rsidR="00FD173E" w:rsidRDefault="00FD173E" w:rsidP="001D11B6">
      <w:r>
        <w:t xml:space="preserve">NR supports natively beamforming for </w:t>
      </w:r>
      <w:r w:rsidR="00B64627">
        <w:t>synchronization signals</w:t>
      </w:r>
      <w:r>
        <w:t xml:space="preserve"> and </w:t>
      </w:r>
      <w:r w:rsidR="00851C88">
        <w:t xml:space="preserve">broadcast </w:t>
      </w:r>
      <w:r>
        <w:t xml:space="preserve">channels, like for SS/PBCH and SIB delivery. </w:t>
      </w:r>
      <w:r w:rsidR="00E5751B">
        <w:t xml:space="preserve">6GR should </w:t>
      </w:r>
      <w:r w:rsidR="0080552C">
        <w:t xml:space="preserve">follow the same principle. </w:t>
      </w:r>
      <w:r w:rsidR="005970AA">
        <w:t xml:space="preserve">NR specification defines the maximum number of </w:t>
      </w:r>
      <w:r w:rsidR="00D24E5B">
        <w:t xml:space="preserve">possible SS/PBCH positions within a 5 </w:t>
      </w:r>
      <w:proofErr w:type="spellStart"/>
      <w:r w:rsidR="00D24E5B">
        <w:t>ms</w:t>
      </w:r>
      <w:proofErr w:type="spellEnd"/>
      <w:r w:rsidR="00D24E5B">
        <w:t xml:space="preserve"> half-frame. The maximum number of </w:t>
      </w:r>
      <w:r w:rsidR="003D2B3A">
        <w:t>NR</w:t>
      </w:r>
      <w:r w:rsidR="00D24E5B">
        <w:t xml:space="preserve"> </w:t>
      </w:r>
      <w:r w:rsidR="00701812">
        <w:t xml:space="preserve">SS/PBCH positions </w:t>
      </w:r>
      <w:r w:rsidR="00EC6BB3">
        <w:t>is a function of carrier frequency range:</w:t>
      </w:r>
    </w:p>
    <w:p w14:paraId="7A500400" w14:textId="3DB49B8A" w:rsidR="00EC6BB3" w:rsidRDefault="00C8264F" w:rsidP="00EC6BB3">
      <w:pPr>
        <w:pStyle w:val="ListParagraph"/>
        <w:numPr>
          <w:ilvl w:val="0"/>
          <w:numId w:val="8"/>
        </w:numPr>
        <w:rPr>
          <w:lang w:val="en-GB"/>
        </w:rPr>
      </w:pPr>
      <w:r>
        <w:rPr>
          <w:lang w:val="en-GB"/>
        </w:rPr>
        <w:t>4</w:t>
      </w:r>
      <w:r w:rsidR="00AB291F">
        <w:rPr>
          <w:lang w:val="en-GB"/>
        </w:rPr>
        <w:t xml:space="preserve"> for below 3 GHz deployments</w:t>
      </w:r>
      <w:r w:rsidR="009F3900">
        <w:rPr>
          <w:lang w:val="en-GB"/>
        </w:rPr>
        <w:t xml:space="preserve"> (lower part of FR1)</w:t>
      </w:r>
    </w:p>
    <w:p w14:paraId="7F5AE62B" w14:textId="2211EF98" w:rsidR="00AB291F" w:rsidRDefault="00C8264F" w:rsidP="00EC6BB3">
      <w:pPr>
        <w:pStyle w:val="ListParagraph"/>
        <w:numPr>
          <w:ilvl w:val="0"/>
          <w:numId w:val="8"/>
        </w:numPr>
        <w:rPr>
          <w:lang w:val="en-GB"/>
        </w:rPr>
      </w:pPr>
      <w:r>
        <w:rPr>
          <w:lang w:val="en-GB"/>
        </w:rPr>
        <w:lastRenderedPageBreak/>
        <w:t>8</w:t>
      </w:r>
      <w:r w:rsidR="00AB291F">
        <w:rPr>
          <w:lang w:val="en-GB"/>
        </w:rPr>
        <w:t xml:space="preserve"> for between 3 GHz and 6 GHz deployments</w:t>
      </w:r>
      <w:r w:rsidR="009F3900">
        <w:rPr>
          <w:lang w:val="en-GB"/>
        </w:rPr>
        <w:t xml:space="preserve"> (upper part of FR1)</w:t>
      </w:r>
    </w:p>
    <w:p w14:paraId="060416C4" w14:textId="06548EFB" w:rsidR="00AB291F" w:rsidRDefault="00C8264F" w:rsidP="00EC6BB3">
      <w:pPr>
        <w:pStyle w:val="ListParagraph"/>
        <w:numPr>
          <w:ilvl w:val="0"/>
          <w:numId w:val="8"/>
        </w:numPr>
        <w:rPr>
          <w:lang w:val="en-GB"/>
        </w:rPr>
      </w:pPr>
      <w:r>
        <w:rPr>
          <w:lang w:val="en-GB"/>
        </w:rPr>
        <w:t xml:space="preserve">64 for between </w:t>
      </w:r>
      <w:r w:rsidR="0036024E">
        <w:rPr>
          <w:lang w:val="en-GB"/>
        </w:rPr>
        <w:t>24</w:t>
      </w:r>
      <w:r w:rsidR="009F3900">
        <w:rPr>
          <w:lang w:val="en-GB"/>
        </w:rPr>
        <w:t>.25</w:t>
      </w:r>
      <w:r w:rsidR="0036024E">
        <w:rPr>
          <w:lang w:val="en-GB"/>
        </w:rPr>
        <w:t xml:space="preserve"> GHz and </w:t>
      </w:r>
      <w:r w:rsidR="009F3900">
        <w:rPr>
          <w:lang w:val="en-GB"/>
        </w:rPr>
        <w:t>71</w:t>
      </w:r>
      <w:r w:rsidR="0036024E">
        <w:rPr>
          <w:lang w:val="en-GB"/>
        </w:rPr>
        <w:t xml:space="preserve"> GHz deployments</w:t>
      </w:r>
      <w:r w:rsidR="009F3900">
        <w:rPr>
          <w:lang w:val="en-GB"/>
        </w:rPr>
        <w:t xml:space="preserve"> (FR2)</w:t>
      </w:r>
    </w:p>
    <w:p w14:paraId="648F3E2F" w14:textId="73B01901" w:rsidR="009F3900" w:rsidRPr="00DB2B2E" w:rsidRDefault="009F3900" w:rsidP="00C8754C">
      <w:pPr>
        <w:pStyle w:val="ListParagraph"/>
        <w:rPr>
          <w:lang w:val="en-US"/>
        </w:rPr>
      </w:pPr>
    </w:p>
    <w:p w14:paraId="226E56C7" w14:textId="3D8C8CD7" w:rsidR="00B53F9E" w:rsidRDefault="009F3900" w:rsidP="00D20785">
      <w:r>
        <w:t>Regarding the new frequency range</w:t>
      </w:r>
      <w:r w:rsidR="00575BE3">
        <w:t>(s)</w:t>
      </w:r>
      <w:r w:rsidR="00FA3874">
        <w:t xml:space="preserve"> between 7 and 24.25 GHz, one of the main</w:t>
      </w:r>
      <w:r w:rsidR="0015548C">
        <w:t xml:space="preserve"> </w:t>
      </w:r>
      <w:r w:rsidR="00BD1853">
        <w:t>requirements (especially for around 7 GHz) is to be able to operate the</w:t>
      </w:r>
      <w:r w:rsidR="007C7E12">
        <w:t xml:space="preserve"> </w:t>
      </w:r>
      <w:r w:rsidR="00BD1853">
        <w:t>6GR system using the existing site grid in FR1, for instance 6GR operating at 7 GHz using site grid of 3.5 GHz deployment.</w:t>
      </w:r>
      <w:r w:rsidR="00B77136">
        <w:t xml:space="preserve"> To provide the similar coverage </w:t>
      </w:r>
      <w:r w:rsidR="00A95AAD">
        <w:t xml:space="preserve">in new FR the </w:t>
      </w:r>
      <w:proofErr w:type="spellStart"/>
      <w:r w:rsidR="00A95AAD">
        <w:t>gNB</w:t>
      </w:r>
      <w:proofErr w:type="spellEnd"/>
      <w:r w:rsidR="00A95AAD">
        <w:t xml:space="preserve"> </w:t>
      </w:r>
      <w:r w:rsidR="009952D1">
        <w:t xml:space="preserve">physical </w:t>
      </w:r>
      <w:r w:rsidR="00A95AAD">
        <w:t xml:space="preserve">array size </w:t>
      </w:r>
      <w:r w:rsidR="009952D1">
        <w:t xml:space="preserve">e.g. at 7 GHz should be equal to </w:t>
      </w:r>
      <w:r w:rsidR="003F2244">
        <w:t xml:space="preserve">the physical array size at 3.5 GHz to be able compensate increased free space path loss. </w:t>
      </w:r>
      <w:r w:rsidR="002A42D3">
        <w:t>Considered r</w:t>
      </w:r>
      <w:r w:rsidR="00EC26C3">
        <w:t>eference a</w:t>
      </w:r>
      <w:r w:rsidR="008065BB">
        <w:t xml:space="preserve">ntenna array at 3.5 GHz </w:t>
      </w:r>
      <w:r w:rsidR="002A42D3">
        <w:t>c</w:t>
      </w:r>
      <w:r w:rsidR="00434BF2">
        <w:t xml:space="preserve">ould </w:t>
      </w:r>
      <w:r w:rsidR="00EC26C3">
        <w:t xml:space="preserve">be </w:t>
      </w:r>
      <w:r w:rsidR="00102C4E">
        <w:t>192 AEs (</w:t>
      </w:r>
      <w:r w:rsidR="00102C4E" w:rsidDel="007E682C">
        <w:t>12</w:t>
      </w:r>
      <w:r w:rsidR="00102C4E">
        <w:t xml:space="preserve">, </w:t>
      </w:r>
      <w:r w:rsidR="00B82888">
        <w:t>8</w:t>
      </w:r>
      <w:r w:rsidR="00102C4E">
        <w:t>, 2)</w:t>
      </w:r>
      <w:r w:rsidR="008227CC">
        <w:t xml:space="preserve"> (antenna gain per polarization being</w:t>
      </w:r>
      <w:r w:rsidR="005C6125">
        <w:t xml:space="preserve"> 24.8 </w:t>
      </w:r>
      <w:proofErr w:type="spellStart"/>
      <w:r w:rsidR="005C6125">
        <w:t>dBi</w:t>
      </w:r>
      <w:proofErr w:type="spellEnd"/>
      <w:r w:rsidR="005C6125">
        <w:t xml:space="preserve"> assuming 5 </w:t>
      </w:r>
      <w:proofErr w:type="spellStart"/>
      <w:r w:rsidR="005C6125">
        <w:t>dBi</w:t>
      </w:r>
      <w:proofErr w:type="spellEnd"/>
      <w:r w:rsidR="005C6125">
        <w:t xml:space="preserve"> antenna element </w:t>
      </w:r>
      <w:r w:rsidR="00845AD7">
        <w:t>pattern gain)</w:t>
      </w:r>
      <w:r w:rsidR="00102C4E">
        <w:t xml:space="preserve"> and </w:t>
      </w:r>
      <w:r w:rsidR="00491AAE">
        <w:t xml:space="preserve">antenna array at 7 GHz </w:t>
      </w:r>
      <w:r w:rsidR="002A42D3">
        <w:t>c</w:t>
      </w:r>
      <w:r w:rsidR="00491AAE">
        <w:t>ould be 768 AEs (</w:t>
      </w:r>
      <w:r w:rsidR="007E682C">
        <w:t>1</w:t>
      </w:r>
      <w:r w:rsidR="00B82888">
        <w:t>2</w:t>
      </w:r>
      <w:r w:rsidR="00491AAE">
        <w:t xml:space="preserve">, </w:t>
      </w:r>
      <w:r w:rsidR="00B82888">
        <w:t>32</w:t>
      </w:r>
      <w:r w:rsidR="00491AAE">
        <w:t>, 2)</w:t>
      </w:r>
      <w:r w:rsidR="00845AD7">
        <w:t xml:space="preserve"> </w:t>
      </w:r>
      <w:r w:rsidR="00057EC9">
        <w:t>(antenna gain per polarization being</w:t>
      </w:r>
      <w:r w:rsidR="00B53F9E" w:rsidDel="00B82888">
        <w:t xml:space="preserve"> </w:t>
      </w:r>
      <w:r w:rsidR="00057EC9">
        <w:t xml:space="preserve">30.8 </w:t>
      </w:r>
      <w:proofErr w:type="spellStart"/>
      <w:r w:rsidR="00057EC9">
        <w:t>dBi</w:t>
      </w:r>
      <w:proofErr w:type="spellEnd"/>
      <w:r w:rsidR="00057EC9">
        <w:t>).</w:t>
      </w:r>
    </w:p>
    <w:p w14:paraId="301B3ACC" w14:textId="6F271415" w:rsidR="00217335" w:rsidRDefault="006A77CB" w:rsidP="009F3900">
      <w:r>
        <w:t>Increasing</w:t>
      </w:r>
      <w:r w:rsidR="00C172F9">
        <w:t xml:space="preserve"> the number of antenna elements in horizontal </w:t>
      </w:r>
      <w:r w:rsidR="00BE56C2">
        <w:t>domain by a factor of four</w:t>
      </w:r>
      <w:r w:rsidR="00034932">
        <w:t xml:space="preserve"> </w:t>
      </w:r>
      <w:r w:rsidR="00C427EC">
        <w:t>mean</w:t>
      </w:r>
      <w:r w:rsidR="00034932">
        <w:t>s</w:t>
      </w:r>
      <w:r w:rsidR="00757E2B">
        <w:t xml:space="preserve"> </w:t>
      </w:r>
      <w:r w:rsidR="00BE56C2">
        <w:t xml:space="preserve">four </w:t>
      </w:r>
      <w:r w:rsidR="00757E2B">
        <w:t xml:space="preserve">times </w:t>
      </w:r>
      <w:r w:rsidR="005532EC">
        <w:t xml:space="preserve">smaller </w:t>
      </w:r>
      <w:r w:rsidR="00034932">
        <w:t xml:space="preserve">3dB </w:t>
      </w:r>
      <w:r w:rsidR="005532EC">
        <w:t>beamwidth</w:t>
      </w:r>
      <w:r w:rsidR="00CC26CE">
        <w:t xml:space="preserve"> in horizontal domain. </w:t>
      </w:r>
      <w:r>
        <w:t>Based on the assumed reference antenna arrays</w:t>
      </w:r>
      <w:r w:rsidR="0084715B">
        <w:t xml:space="preserve">, when assuming </w:t>
      </w:r>
      <w:r w:rsidR="005843AC">
        <w:t>the</w:t>
      </w:r>
      <w:r w:rsidR="0084715B">
        <w:t xml:space="preserve"> </w:t>
      </w:r>
      <w:r w:rsidR="009559D4">
        <w:t>free space coverage</w:t>
      </w:r>
      <w:r w:rsidR="0084715B">
        <w:t xml:space="preserve">, </w:t>
      </w:r>
      <w:proofErr w:type="gramStart"/>
      <w:r w:rsidR="0084715B">
        <w:t>i</w:t>
      </w:r>
      <w:r w:rsidR="00EA6D76">
        <w:t>n order to</w:t>
      </w:r>
      <w:proofErr w:type="gramEnd"/>
      <w:r w:rsidR="00EA6D76">
        <w:t xml:space="preserve"> </w:t>
      </w:r>
      <w:r w:rsidR="00C427EC">
        <w:t xml:space="preserve">cover the same spatial aperture </w:t>
      </w:r>
      <w:r w:rsidR="00580507">
        <w:t xml:space="preserve">four times more beams would be needed </w:t>
      </w:r>
      <w:r w:rsidR="007B05B0">
        <w:t>at 7GHz</w:t>
      </w:r>
      <w:r w:rsidR="00580507">
        <w:t xml:space="preserve"> than </w:t>
      </w:r>
      <w:r w:rsidR="007B05B0">
        <w:t>at 3.5 GHz</w:t>
      </w:r>
      <w:r w:rsidR="0084715B">
        <w:t xml:space="preserve">. Hence </w:t>
      </w:r>
      <w:r w:rsidR="008954F5">
        <w:t xml:space="preserve">if FR1 can support up to eight SS/PBCH </w:t>
      </w:r>
      <w:r w:rsidR="009A2270">
        <w:t xml:space="preserve">“beams” </w:t>
      </w:r>
      <w:r w:rsidR="0084715B">
        <w:t xml:space="preserve">it should be possible to support </w:t>
      </w:r>
      <w:r w:rsidR="009A2270">
        <w:t>up to 32 SS/PBCH “beams”</w:t>
      </w:r>
      <w:r w:rsidR="0084715B">
        <w:t xml:space="preserve"> in the new FR.</w:t>
      </w:r>
    </w:p>
    <w:p w14:paraId="261F2B58" w14:textId="6AB452A1" w:rsidR="0084715B" w:rsidRPr="00CD0EF0" w:rsidRDefault="0084715B" w:rsidP="0084715B">
      <w:pPr>
        <w:rPr>
          <w:i/>
          <w:iCs/>
        </w:rPr>
      </w:pPr>
      <w:r>
        <w:rPr>
          <w:b/>
          <w:bCs/>
          <w:i/>
          <w:iCs/>
        </w:rPr>
        <w:t xml:space="preserve">Observation </w:t>
      </w:r>
      <w:r w:rsidR="00AB639B">
        <w:rPr>
          <w:b/>
          <w:bCs/>
          <w:i/>
          <w:iCs/>
        </w:rPr>
        <w:t>10</w:t>
      </w:r>
      <w:r>
        <w:rPr>
          <w:b/>
          <w:bCs/>
          <w:i/>
          <w:iCs/>
        </w:rPr>
        <w:t xml:space="preserve">: </w:t>
      </w:r>
      <w:r>
        <w:rPr>
          <w:i/>
          <w:iCs/>
        </w:rPr>
        <w:t xml:space="preserve">For the new </w:t>
      </w:r>
      <w:r w:rsidR="00BD115E">
        <w:rPr>
          <w:i/>
          <w:iCs/>
        </w:rPr>
        <w:t>frequencies considered for 6GR</w:t>
      </w:r>
      <w:r>
        <w:rPr>
          <w:i/>
          <w:iCs/>
        </w:rPr>
        <w:t xml:space="preserve">, there is a need to support higher number of SS/PBCH positions than in FR1 to support the similar downlink coverage in new FR as in FR1. Based on required array size increase this </w:t>
      </w:r>
      <w:r w:rsidR="00275C66">
        <w:rPr>
          <w:i/>
          <w:iCs/>
        </w:rPr>
        <w:t xml:space="preserve">might </w:t>
      </w:r>
      <w:r>
        <w:rPr>
          <w:i/>
          <w:iCs/>
        </w:rPr>
        <w:t xml:space="preserve">imply </w:t>
      </w:r>
      <w:proofErr w:type="gramStart"/>
      <w:r w:rsidR="00C83CBD">
        <w:rPr>
          <w:i/>
          <w:iCs/>
        </w:rPr>
        <w:t xml:space="preserve">a </w:t>
      </w:r>
      <w:r>
        <w:rPr>
          <w:i/>
          <w:iCs/>
        </w:rPr>
        <w:t>4 times</w:t>
      </w:r>
      <w:proofErr w:type="gramEnd"/>
      <w:r>
        <w:rPr>
          <w:i/>
          <w:iCs/>
        </w:rPr>
        <w:t xml:space="preserve"> increase</w:t>
      </w:r>
      <w:r w:rsidR="00217335">
        <w:rPr>
          <w:i/>
          <w:iCs/>
        </w:rPr>
        <w:t>.</w:t>
      </w:r>
    </w:p>
    <w:p w14:paraId="43C148D2" w14:textId="65709E69" w:rsidR="0081373F" w:rsidRPr="00275C66" w:rsidRDefault="001C718D" w:rsidP="0081373F">
      <w:pPr>
        <w:rPr>
          <w:i/>
          <w:iCs/>
        </w:rPr>
      </w:pPr>
      <w:r>
        <w:rPr>
          <w:b/>
          <w:bCs/>
          <w:i/>
          <w:iCs/>
        </w:rPr>
        <w:t xml:space="preserve">Proposal </w:t>
      </w:r>
      <w:r w:rsidR="00997429">
        <w:rPr>
          <w:b/>
          <w:bCs/>
          <w:i/>
          <w:iCs/>
        </w:rPr>
        <w:t>11</w:t>
      </w:r>
      <w:r>
        <w:rPr>
          <w:b/>
          <w:bCs/>
          <w:i/>
          <w:iCs/>
        </w:rPr>
        <w:t xml:space="preserve">: </w:t>
      </w:r>
      <w:r w:rsidR="0054449D" w:rsidRPr="00552447">
        <w:rPr>
          <w:i/>
        </w:rPr>
        <w:t xml:space="preserve">For frequencies around 7 GHz, </w:t>
      </w:r>
      <w:r w:rsidR="00BE156F" w:rsidRPr="00552447">
        <w:rPr>
          <w:i/>
        </w:rPr>
        <w:t xml:space="preserve">study the </w:t>
      </w:r>
      <w:r w:rsidR="0032059E" w:rsidRPr="00552447">
        <w:rPr>
          <w:i/>
        </w:rPr>
        <w:t xml:space="preserve">maximum number of </w:t>
      </w:r>
      <w:r w:rsidR="009562D5" w:rsidRPr="00552447">
        <w:rPr>
          <w:i/>
        </w:rPr>
        <w:t>SS/PBCH positions (beams) to be supported</w:t>
      </w:r>
      <w:r w:rsidR="00FA3A65" w:rsidRPr="00552447">
        <w:rPr>
          <w:i/>
        </w:rPr>
        <w:t xml:space="preserve">. </w:t>
      </w:r>
    </w:p>
    <w:p w14:paraId="0D508836" w14:textId="77777777" w:rsidR="009F3900" w:rsidRPr="009F3900" w:rsidRDefault="009F3900" w:rsidP="009F3900"/>
    <w:p w14:paraId="58D59D48" w14:textId="41ADA7A3" w:rsidR="00C42C2E" w:rsidRPr="00EF7132" w:rsidRDefault="00C42C2E" w:rsidP="00EF7132">
      <w:pPr>
        <w:pStyle w:val="ListParagraph"/>
        <w:numPr>
          <w:ilvl w:val="0"/>
          <w:numId w:val="34"/>
        </w:numPr>
        <w:spacing w:after="240"/>
        <w:rPr>
          <w:b/>
          <w:lang w:val="en-GB"/>
        </w:rPr>
      </w:pPr>
      <w:r w:rsidRPr="00EF7132">
        <w:rPr>
          <w:b/>
          <w:bCs/>
          <w:lang w:val="en-GB"/>
        </w:rPr>
        <w:t>Di</w:t>
      </w:r>
      <w:r w:rsidR="00FE2C78" w:rsidRPr="00EF7132">
        <w:rPr>
          <w:b/>
          <w:bCs/>
          <w:lang w:val="en-GB"/>
        </w:rPr>
        <w:t>s</w:t>
      </w:r>
      <w:r w:rsidRPr="00EF7132">
        <w:rPr>
          <w:b/>
          <w:bCs/>
          <w:lang w:val="en-GB"/>
        </w:rPr>
        <w:t>cussion</w:t>
      </w:r>
      <w:r w:rsidRPr="00EF7132">
        <w:rPr>
          <w:b/>
          <w:lang w:val="en-GB"/>
        </w:rPr>
        <w:t xml:space="preserve"> about PBCH combining: </w:t>
      </w:r>
    </w:p>
    <w:p w14:paraId="798602D7" w14:textId="2E85ED41" w:rsidR="000B5338" w:rsidRDefault="000B5338" w:rsidP="000B5338">
      <w:r>
        <w:t>In NR, SS/PBCH is not considered a coverage-limiting signal or channel, thanks to the PBCH combining mechanism. The PBCH content is repeated every 20ms and, within a half-frame, remains identical across all SS/PBCH blocks</w:t>
      </w:r>
      <w:r w:rsidR="0023748E">
        <w:t xml:space="preserve"> </w:t>
      </w:r>
      <w:r>
        <w:t>—</w:t>
      </w:r>
      <w:r w:rsidR="0023748E">
        <w:t xml:space="preserve"> </w:t>
      </w:r>
      <w:r>
        <w:t>except for the SSB index. It is therefore up to the UE implementation to leverage PBCH combining to improve coverage.</w:t>
      </w:r>
    </w:p>
    <w:p w14:paraId="0EF4447C" w14:textId="59B162E8" w:rsidR="008C7E9B" w:rsidRPr="00203461" w:rsidRDefault="000B5338" w:rsidP="00203461">
      <w:r>
        <w:t>For 6GR, PBCH combining for different frequency bands can be considered as baseline for SS/PBCH coverage evaluation.</w:t>
      </w:r>
      <w:r w:rsidR="001675DC">
        <w:t xml:space="preserve"> However, </w:t>
      </w:r>
      <w:r w:rsidR="00421AAC">
        <w:t xml:space="preserve">given that </w:t>
      </w:r>
      <w:r w:rsidR="006D0E05">
        <w:t>physical layer</w:t>
      </w:r>
      <w:r w:rsidR="00421AAC">
        <w:t xml:space="preserve"> design is still incipient in 6GR, it is too earl</w:t>
      </w:r>
      <w:r w:rsidR="008050F1">
        <w:t>y to</w:t>
      </w:r>
      <w:r w:rsidR="006D0E05">
        <w:t xml:space="preserve"> </w:t>
      </w:r>
      <w:r w:rsidR="00BF4787">
        <w:t>determine the necessity and feasibility of SS/PBCH combining</w:t>
      </w:r>
      <w:r w:rsidR="00755F34">
        <w:t xml:space="preserve">, but this aspect can be addressed, e.g. in </w:t>
      </w:r>
      <w:r w:rsidR="00656301">
        <w:t>the dedicated agenda item for initial access</w:t>
      </w:r>
      <w:r>
        <w:t xml:space="preserve">  </w:t>
      </w:r>
    </w:p>
    <w:p w14:paraId="5A3CDB6F" w14:textId="0FE44117" w:rsidR="000B5338" w:rsidRPr="004F1B2E" w:rsidRDefault="000B5338" w:rsidP="000B5338">
      <w:pPr>
        <w:rPr>
          <w:i/>
        </w:rPr>
      </w:pPr>
      <w:r w:rsidRPr="004F1B2E">
        <w:rPr>
          <w:b/>
          <w:i/>
        </w:rPr>
        <w:t>Observation</w:t>
      </w:r>
      <w:r w:rsidR="00CC4EDB" w:rsidRPr="004F1B2E">
        <w:rPr>
          <w:b/>
          <w:i/>
        </w:rPr>
        <w:t xml:space="preserve"> </w:t>
      </w:r>
      <w:r w:rsidR="00CC4EDB" w:rsidRPr="004F1B2E">
        <w:rPr>
          <w:b/>
          <w:bCs/>
          <w:i/>
          <w:iCs/>
        </w:rPr>
        <w:t>1</w:t>
      </w:r>
      <w:r w:rsidR="00AB639B">
        <w:rPr>
          <w:b/>
          <w:bCs/>
          <w:i/>
          <w:iCs/>
        </w:rPr>
        <w:t>1</w:t>
      </w:r>
      <w:r w:rsidRPr="004F1B2E">
        <w:rPr>
          <w:b/>
          <w:i/>
        </w:rPr>
        <w:t>:</w:t>
      </w:r>
      <w:r w:rsidRPr="004F1B2E">
        <w:rPr>
          <w:i/>
        </w:rPr>
        <w:t xml:space="preserve"> PBCH combining in NR is up to UE implementation. </w:t>
      </w:r>
      <w:r w:rsidR="007035D5" w:rsidRPr="004F1B2E">
        <w:rPr>
          <w:i/>
        </w:rPr>
        <w:t>In any case, h</w:t>
      </w:r>
      <w:r w:rsidRPr="004F1B2E">
        <w:rPr>
          <w:i/>
        </w:rPr>
        <w:t xml:space="preserve">owever, PBCH combining is </w:t>
      </w:r>
      <w:r w:rsidR="007035D5" w:rsidRPr="004F1B2E">
        <w:rPr>
          <w:i/>
        </w:rPr>
        <w:t xml:space="preserve">seen as </w:t>
      </w:r>
      <w:r w:rsidRPr="004F1B2E">
        <w:rPr>
          <w:i/>
        </w:rPr>
        <w:t>a key feature for SS/PBCH coverage.</w:t>
      </w:r>
    </w:p>
    <w:p w14:paraId="0E01A42E" w14:textId="052C34AD" w:rsidR="000B5338" w:rsidRPr="009F267E" w:rsidRDefault="000B5338" w:rsidP="000B5338">
      <w:pPr>
        <w:rPr>
          <w:i/>
        </w:rPr>
      </w:pPr>
      <w:r w:rsidRPr="009F267E">
        <w:rPr>
          <w:b/>
          <w:i/>
        </w:rPr>
        <w:t>Proposal</w:t>
      </w:r>
      <w:r w:rsidR="00997429" w:rsidRPr="009F267E">
        <w:rPr>
          <w:b/>
          <w:i/>
        </w:rPr>
        <w:t xml:space="preserve"> 12</w:t>
      </w:r>
      <w:r w:rsidRPr="009F267E">
        <w:rPr>
          <w:b/>
          <w:i/>
        </w:rPr>
        <w:t>:</w:t>
      </w:r>
      <w:r w:rsidRPr="009F267E">
        <w:rPr>
          <w:i/>
        </w:rPr>
        <w:t xml:space="preserve"> Study </w:t>
      </w:r>
      <w:r w:rsidR="00972148" w:rsidRPr="009F267E">
        <w:rPr>
          <w:i/>
        </w:rPr>
        <w:t xml:space="preserve">necessity and feasibility of </w:t>
      </w:r>
      <w:r w:rsidRPr="009F267E">
        <w:rPr>
          <w:i/>
        </w:rPr>
        <w:t xml:space="preserve">6GR SS/PBCH </w:t>
      </w:r>
      <w:r w:rsidR="00972148" w:rsidRPr="009F267E">
        <w:rPr>
          <w:i/>
        </w:rPr>
        <w:t xml:space="preserve">combining in dedicated agenda item </w:t>
      </w:r>
      <w:r w:rsidR="001F4623" w:rsidRPr="009F267E">
        <w:rPr>
          <w:i/>
        </w:rPr>
        <w:t xml:space="preserve">for initial access once baseline design for 6GR physical layer is </w:t>
      </w:r>
      <w:proofErr w:type="gramStart"/>
      <w:r w:rsidR="001F4623" w:rsidRPr="009F267E">
        <w:rPr>
          <w:i/>
        </w:rPr>
        <w:t>more clear</w:t>
      </w:r>
      <w:proofErr w:type="gramEnd"/>
      <w:r w:rsidR="001F4623" w:rsidRPr="009F267E">
        <w:rPr>
          <w:i/>
        </w:rPr>
        <w:t xml:space="preserve"> in RAN1. </w:t>
      </w:r>
    </w:p>
    <w:p w14:paraId="65A69E27" w14:textId="77777777" w:rsidR="00603E09" w:rsidRPr="001F4623" w:rsidRDefault="00603E09" w:rsidP="000B5338">
      <w:pPr>
        <w:rPr>
          <w:b/>
          <w:bCs/>
        </w:rPr>
      </w:pPr>
    </w:p>
    <w:p w14:paraId="505C503E" w14:textId="77777777" w:rsidR="0034754E" w:rsidRDefault="0034754E" w:rsidP="0034754E">
      <w:pPr>
        <w:pStyle w:val="Heading3"/>
        <w:rPr>
          <w:lang w:eastAsia="zh-CN"/>
        </w:rPr>
      </w:pPr>
      <w:bookmarkStart w:id="19" w:name="_Toc206170552"/>
      <w:bookmarkStart w:id="20" w:name="_Toc210401417"/>
      <w:r>
        <w:rPr>
          <w:lang w:eastAsia="zh-CN"/>
        </w:rPr>
        <w:t>Random access</w:t>
      </w:r>
      <w:bookmarkEnd w:id="19"/>
      <w:bookmarkEnd w:id="20"/>
      <w:r>
        <w:rPr>
          <w:lang w:eastAsia="zh-CN"/>
        </w:rPr>
        <w:t xml:space="preserve"> </w:t>
      </w:r>
    </w:p>
    <w:p w14:paraId="007F3438" w14:textId="0A609214" w:rsidR="0034754E" w:rsidRDefault="0034754E" w:rsidP="0034754E">
      <w:pPr>
        <w:rPr>
          <w:lang w:val="en-US" w:eastAsia="zh-CN"/>
        </w:rPr>
      </w:pPr>
      <w:r w:rsidRPr="007D4D50">
        <w:rPr>
          <w:lang w:val="en-US" w:eastAsia="zh-CN"/>
        </w:rPr>
        <w:t>NR has defined two random access procedures namely: four</w:t>
      </w:r>
      <w:r>
        <w:rPr>
          <w:lang w:val="en-US" w:eastAsia="zh-CN"/>
        </w:rPr>
        <w:t>-</w:t>
      </w:r>
      <w:r w:rsidRPr="007D4D50">
        <w:rPr>
          <w:lang w:val="en-US" w:eastAsia="zh-CN"/>
        </w:rPr>
        <w:t>step RA</w:t>
      </w:r>
      <w:r>
        <w:rPr>
          <w:lang w:val="en-US" w:eastAsia="zh-CN"/>
        </w:rPr>
        <w:t xml:space="preserve"> type </w:t>
      </w:r>
      <w:r w:rsidRPr="007D4D50">
        <w:rPr>
          <w:lang w:val="en-US" w:eastAsia="zh-CN"/>
        </w:rPr>
        <w:t>and two</w:t>
      </w:r>
      <w:r>
        <w:rPr>
          <w:lang w:val="en-US" w:eastAsia="zh-CN"/>
        </w:rPr>
        <w:t>-</w:t>
      </w:r>
      <w:r w:rsidRPr="007D4D50">
        <w:rPr>
          <w:lang w:val="en-US" w:eastAsia="zh-CN"/>
        </w:rPr>
        <w:t>step RA</w:t>
      </w:r>
      <w:r>
        <w:rPr>
          <w:lang w:val="en-US" w:eastAsia="zh-CN"/>
        </w:rPr>
        <w:t xml:space="preserve"> type</w:t>
      </w:r>
      <w:r w:rsidRPr="007D4D50">
        <w:rPr>
          <w:lang w:val="en-US" w:eastAsia="zh-CN"/>
        </w:rPr>
        <w:t xml:space="preserve">. </w:t>
      </w:r>
      <w:r>
        <w:rPr>
          <w:lang w:val="en-US" w:eastAsia="zh-CN"/>
        </w:rPr>
        <w:t>T</w:t>
      </w:r>
      <w:r w:rsidRPr="007D4D50">
        <w:rPr>
          <w:lang w:val="en-US" w:eastAsia="zh-CN"/>
        </w:rPr>
        <w:t>he usage of the two</w:t>
      </w:r>
      <w:r>
        <w:rPr>
          <w:lang w:val="en-US" w:eastAsia="zh-CN"/>
        </w:rPr>
        <w:t>-</w:t>
      </w:r>
      <w:r w:rsidRPr="007D4D50">
        <w:rPr>
          <w:lang w:val="en-US" w:eastAsia="zh-CN"/>
        </w:rPr>
        <w:t>step RA</w:t>
      </w:r>
      <w:r>
        <w:rPr>
          <w:lang w:val="en-US" w:eastAsia="zh-CN"/>
        </w:rPr>
        <w:t xml:space="preserve"> type</w:t>
      </w:r>
      <w:r w:rsidRPr="007D4D50">
        <w:rPr>
          <w:lang w:val="en-US" w:eastAsia="zh-CN"/>
        </w:rPr>
        <w:t xml:space="preserve"> is limited to a smaller range within the cell as the </w:t>
      </w:r>
      <w:proofErr w:type="spellStart"/>
      <w:r w:rsidRPr="007D4D50">
        <w:rPr>
          <w:lang w:val="en-US" w:eastAsia="zh-CN"/>
        </w:rPr>
        <w:t>msgA</w:t>
      </w:r>
      <w:proofErr w:type="spellEnd"/>
      <w:r w:rsidRPr="007D4D50">
        <w:rPr>
          <w:lang w:val="en-US" w:eastAsia="zh-CN"/>
        </w:rPr>
        <w:t xml:space="preserve"> is transmitted without a timing advance. So, while the </w:t>
      </w:r>
      <w:r>
        <w:rPr>
          <w:lang w:val="en-US" w:eastAsia="zh-CN"/>
        </w:rPr>
        <w:t>two-</w:t>
      </w:r>
      <w:r w:rsidRPr="007D4D50">
        <w:rPr>
          <w:lang w:val="en-US" w:eastAsia="zh-CN"/>
        </w:rPr>
        <w:t>step RA</w:t>
      </w:r>
      <w:r>
        <w:rPr>
          <w:lang w:val="en-US" w:eastAsia="zh-CN"/>
        </w:rPr>
        <w:t xml:space="preserve"> type</w:t>
      </w:r>
      <w:r w:rsidRPr="007D4D50">
        <w:rPr>
          <w:lang w:val="en-US" w:eastAsia="zh-CN"/>
        </w:rPr>
        <w:t xml:space="preserve"> is beneficial from a latency reduction point of view, the feature </w:t>
      </w:r>
      <w:proofErr w:type="gramStart"/>
      <w:r w:rsidRPr="007D4D50">
        <w:rPr>
          <w:lang w:val="en-US" w:eastAsia="zh-CN"/>
        </w:rPr>
        <w:t>in itself cannot</w:t>
      </w:r>
      <w:proofErr w:type="gramEnd"/>
      <w:r w:rsidRPr="007D4D50">
        <w:rPr>
          <w:lang w:val="en-US" w:eastAsia="zh-CN"/>
        </w:rPr>
        <w:t xml:space="preserve"> be used if a UE is farther away from the </w:t>
      </w:r>
      <w:proofErr w:type="spellStart"/>
      <w:r w:rsidRPr="007D4D50">
        <w:rPr>
          <w:lang w:val="en-US" w:eastAsia="zh-CN"/>
        </w:rPr>
        <w:t>gNB</w:t>
      </w:r>
      <w:proofErr w:type="spellEnd"/>
      <w:r w:rsidRPr="007D4D50">
        <w:rPr>
          <w:lang w:val="en-US" w:eastAsia="zh-CN"/>
        </w:rPr>
        <w:t xml:space="preserve"> (i.e. at cell edge)</w:t>
      </w:r>
      <w:r w:rsidR="00AB0BBB">
        <w:rPr>
          <w:lang w:val="en-US" w:eastAsia="zh-CN"/>
        </w:rPr>
        <w:t xml:space="preserve"> i.e. the cell size is large</w:t>
      </w:r>
      <w:r w:rsidR="003763A5">
        <w:rPr>
          <w:lang w:val="en-US" w:eastAsia="zh-CN"/>
        </w:rPr>
        <w:t xml:space="preserve"> due to the UE </w:t>
      </w:r>
      <w:r w:rsidR="00496D6E">
        <w:rPr>
          <w:lang w:val="en-US" w:eastAsia="zh-CN"/>
        </w:rPr>
        <w:t xml:space="preserve">transmissions in the uplink </w:t>
      </w:r>
      <w:r w:rsidR="003763A5">
        <w:rPr>
          <w:lang w:val="en-US" w:eastAsia="zh-CN"/>
        </w:rPr>
        <w:t xml:space="preserve">not being able to </w:t>
      </w:r>
      <w:r w:rsidR="000F5420">
        <w:rPr>
          <w:lang w:val="en-US" w:eastAsia="zh-CN"/>
        </w:rPr>
        <w:t>stay within</w:t>
      </w:r>
      <w:r w:rsidR="00496D6E">
        <w:rPr>
          <w:lang w:val="en-US" w:eastAsia="zh-CN"/>
        </w:rPr>
        <w:t xml:space="preserve"> the protection of the</w:t>
      </w:r>
      <w:r w:rsidR="000F5420">
        <w:rPr>
          <w:lang w:val="en-US" w:eastAsia="zh-CN"/>
        </w:rPr>
        <w:t xml:space="preserve"> </w:t>
      </w:r>
      <w:r w:rsidR="00496D6E">
        <w:rPr>
          <w:lang w:val="en-US" w:eastAsia="zh-CN"/>
        </w:rPr>
        <w:t>cyclic prefix (CP)</w:t>
      </w:r>
      <w:r w:rsidR="00284173">
        <w:rPr>
          <w:lang w:val="en-US" w:eastAsia="zh-CN"/>
        </w:rPr>
        <w:t>.</w:t>
      </w:r>
      <w:r w:rsidR="00496D6E">
        <w:rPr>
          <w:lang w:val="en-US" w:eastAsia="zh-CN"/>
        </w:rPr>
        <w:t xml:space="preserve"> Additionally, </w:t>
      </w:r>
      <w:r w:rsidR="006562E3">
        <w:rPr>
          <w:lang w:val="en-US" w:eastAsia="zh-CN"/>
        </w:rPr>
        <w:t xml:space="preserve">resource allocation for </w:t>
      </w:r>
      <w:r w:rsidR="00257D10">
        <w:rPr>
          <w:lang w:val="en-US" w:eastAsia="zh-CN"/>
        </w:rPr>
        <w:t xml:space="preserve">contention based PUSCH transmissions may become </w:t>
      </w:r>
      <w:r w:rsidR="006307E4">
        <w:rPr>
          <w:lang w:val="en-US" w:eastAsia="zh-CN"/>
        </w:rPr>
        <w:t>subject to large overhead</w:t>
      </w:r>
      <w:r w:rsidR="0039264D">
        <w:rPr>
          <w:lang w:val="en-US" w:eastAsia="zh-CN"/>
        </w:rPr>
        <w:t xml:space="preserve"> which is not attractive from system overhead point of view</w:t>
      </w:r>
      <w:r w:rsidRPr="007D4D50">
        <w:rPr>
          <w:lang w:val="en-US" w:eastAsia="zh-CN"/>
        </w:rPr>
        <w:t>. Hence, we propose that in 6G, the 4-step random access procedure defined in NR shall be used as a baseline.</w:t>
      </w:r>
    </w:p>
    <w:p w14:paraId="2B02E5B8" w14:textId="77777777" w:rsidR="0034754E" w:rsidRDefault="0034754E" w:rsidP="0034754E">
      <w:pPr>
        <w:rPr>
          <w:lang w:val="en-US"/>
        </w:rPr>
      </w:pPr>
      <w:r>
        <w:rPr>
          <w:lang w:val="en-US"/>
        </w:rPr>
        <w:t xml:space="preserve">Regarding the design of the physical </w:t>
      </w:r>
      <w:proofErr w:type="gramStart"/>
      <w:r>
        <w:rPr>
          <w:lang w:val="en-US"/>
        </w:rPr>
        <w:t>random access</w:t>
      </w:r>
      <w:proofErr w:type="gramEnd"/>
      <w:r>
        <w:rPr>
          <w:lang w:val="en-US"/>
        </w:rPr>
        <w:t xml:space="preserve"> channel (PRACH), </w:t>
      </w:r>
      <w:proofErr w:type="spellStart"/>
      <w:r>
        <w:rPr>
          <w:lang w:val="en-US"/>
        </w:rPr>
        <w:t>Zadoff</w:t>
      </w:r>
      <w:proofErr w:type="spellEnd"/>
      <w:r>
        <w:rPr>
          <w:lang w:val="en-US"/>
        </w:rPr>
        <w:t xml:space="preserve">-Chu (ZC) based sequence provides optimal autocorrelation and low cross-correlation properties with very low PAPR. ZC has been used already in 4G and 5G, and </w:t>
      </w:r>
      <w:proofErr w:type="gramStart"/>
      <w:r>
        <w:rPr>
          <w:lang w:val="en-US"/>
        </w:rPr>
        <w:t>in order to</w:t>
      </w:r>
      <w:proofErr w:type="gramEnd"/>
      <w:r>
        <w:rPr>
          <w:lang w:val="en-US"/>
        </w:rPr>
        <w:t xml:space="preserve"> reuse existing transmitter and receiver hardware it would make sense to go with ZC also in 6G.</w:t>
      </w:r>
    </w:p>
    <w:p w14:paraId="29337F1D" w14:textId="4B52A913" w:rsidR="0034754E" w:rsidRDefault="0034754E" w:rsidP="0034754E">
      <w:pPr>
        <w:pStyle w:val="Proposal"/>
        <w:rPr>
          <w:b w:val="0"/>
        </w:rPr>
      </w:pPr>
      <w:r w:rsidRPr="00A613C4">
        <w:t xml:space="preserve">Proposal </w:t>
      </w:r>
      <w:r w:rsidR="00997429">
        <w:t>13</w:t>
      </w:r>
      <w:r w:rsidRPr="00A613C4">
        <w:t>:</w:t>
      </w:r>
      <w:r w:rsidRPr="00607B64">
        <w:t xml:space="preserve"> </w:t>
      </w:r>
      <w:r w:rsidRPr="001959DE">
        <w:rPr>
          <w:b w:val="0"/>
          <w:bCs w:val="0"/>
        </w:rPr>
        <w:t>For 6G studies assume four-step random access procedure and ZC-based sequence for PRACH from 5G NR as baseline.</w:t>
      </w:r>
    </w:p>
    <w:p w14:paraId="1ACDA83B" w14:textId="7CC67AD3" w:rsidR="00414AC3" w:rsidRDefault="00087EDE" w:rsidP="003B1B6A">
      <w:r>
        <w:t xml:space="preserve">NR defines both long and short PRACH preamble formats for FR1 and only short </w:t>
      </w:r>
      <w:r w:rsidR="00257060">
        <w:t xml:space="preserve">formats for FR2. Short </w:t>
      </w:r>
      <w:r w:rsidR="00D21E59">
        <w:t xml:space="preserve">PRACH formats in general lack </w:t>
      </w:r>
      <w:r w:rsidR="00C91E80">
        <w:t xml:space="preserve">support for longer range due to </w:t>
      </w:r>
      <w:r w:rsidR="00936E2F">
        <w:t>short</w:t>
      </w:r>
      <w:r w:rsidR="00FB7301">
        <w:t xml:space="preserve">er symbol time </w:t>
      </w:r>
      <w:r w:rsidR="00F60781">
        <w:t xml:space="preserve">compared to long formats </w:t>
      </w:r>
      <w:r w:rsidR="00FB7301">
        <w:t xml:space="preserve">while </w:t>
      </w:r>
      <w:r w:rsidR="001C3FED">
        <w:t xml:space="preserve">providing </w:t>
      </w:r>
      <w:r w:rsidR="00C02C1B">
        <w:t>lower comple</w:t>
      </w:r>
      <w:r w:rsidR="00D358AC">
        <w:t xml:space="preserve">xity </w:t>
      </w:r>
      <w:r w:rsidR="00BE144F">
        <w:lastRenderedPageBreak/>
        <w:t>by allowing</w:t>
      </w:r>
      <w:r w:rsidR="001E48FF">
        <w:t xml:space="preserve"> the receiver to operate with the same FFT as for uplink </w:t>
      </w:r>
      <w:r w:rsidR="0083170F">
        <w:t>data reception</w:t>
      </w:r>
      <w:r w:rsidR="00BE144F">
        <w:t xml:space="preserve"> and providing better </w:t>
      </w:r>
      <w:r w:rsidR="003052BC">
        <w:t xml:space="preserve">support for </w:t>
      </w:r>
      <w:proofErr w:type="gramStart"/>
      <w:r w:rsidR="006D2B02">
        <w:t>high speed</w:t>
      </w:r>
      <w:proofErr w:type="gramEnd"/>
      <w:r w:rsidR="006D2B02">
        <w:t xml:space="preserve"> scenarios</w:t>
      </w:r>
      <w:r w:rsidR="00EE32E7">
        <w:t>. Regarding new frequency range</w:t>
      </w:r>
      <w:r w:rsidR="003A4665">
        <w:t>(s)</w:t>
      </w:r>
      <w:r w:rsidR="00EE32E7">
        <w:t xml:space="preserve"> </w:t>
      </w:r>
      <w:r w:rsidR="00223299">
        <w:t xml:space="preserve">7-24.25 GHz we see it beneficial to support both long and short PRACH formats. </w:t>
      </w:r>
      <w:r w:rsidR="00967A33">
        <w:t xml:space="preserve">By </w:t>
      </w:r>
      <w:proofErr w:type="gramStart"/>
      <w:r w:rsidR="00967A33">
        <w:t>taking into account</w:t>
      </w:r>
      <w:proofErr w:type="gramEnd"/>
      <w:r w:rsidR="00967A33">
        <w:t xml:space="preserve"> </w:t>
      </w:r>
      <w:r w:rsidR="00927FF5">
        <w:t xml:space="preserve">increased Doppler </w:t>
      </w:r>
      <w:r w:rsidR="00346644">
        <w:t>frequency</w:t>
      </w:r>
      <w:r w:rsidR="00510CF0">
        <w:t xml:space="preserve"> </w:t>
      </w:r>
      <w:r w:rsidR="006420EA">
        <w:t xml:space="preserve">in </w:t>
      </w:r>
      <w:r w:rsidR="00CE2138">
        <w:t>these frequencies</w:t>
      </w:r>
      <w:r w:rsidR="006420EA">
        <w:t xml:space="preserve"> and </w:t>
      </w:r>
      <w:r w:rsidR="002144B2">
        <w:t xml:space="preserve">to be able to align preamble formats with </w:t>
      </w:r>
      <w:r w:rsidR="00510CF0">
        <w:t xml:space="preserve">possible slot lengths of </w:t>
      </w:r>
      <w:r w:rsidR="009863BC">
        <w:t xml:space="preserve">30 </w:t>
      </w:r>
      <w:r w:rsidR="00CE2138">
        <w:t xml:space="preserve">or </w:t>
      </w:r>
      <w:r w:rsidR="009863BC">
        <w:t xml:space="preserve">60 kHz SCSs, 5 kHz SCS </w:t>
      </w:r>
      <w:r w:rsidR="002144B2">
        <w:t xml:space="preserve">is seen </w:t>
      </w:r>
      <w:r w:rsidR="007224F2">
        <w:t xml:space="preserve">a feasible option </w:t>
      </w:r>
      <w:r w:rsidR="009863BC">
        <w:t>fo</w:t>
      </w:r>
      <w:r w:rsidR="00B1345D">
        <w:t xml:space="preserve">r </w:t>
      </w:r>
      <w:r w:rsidR="00414AC3">
        <w:t xml:space="preserve">the preamble </w:t>
      </w:r>
      <w:r w:rsidR="00CE2138">
        <w:t xml:space="preserve">of </w:t>
      </w:r>
      <w:r w:rsidR="00B1345D">
        <w:t xml:space="preserve">long formats </w:t>
      </w:r>
      <w:r w:rsidR="00414AC3">
        <w:t xml:space="preserve">in </w:t>
      </w:r>
      <w:r w:rsidR="00CE2138">
        <w:t>these frequencies</w:t>
      </w:r>
      <w:r w:rsidR="00414AC3">
        <w:t>.</w:t>
      </w:r>
    </w:p>
    <w:p w14:paraId="26681C5E" w14:textId="6562F101" w:rsidR="00832960" w:rsidRPr="00552447" w:rsidRDefault="00414AC3" w:rsidP="00552447">
      <w:r w:rsidRPr="00552447">
        <w:rPr>
          <w:b/>
          <w:i/>
        </w:rPr>
        <w:t xml:space="preserve">Proposal </w:t>
      </w:r>
      <w:r w:rsidR="00997429">
        <w:rPr>
          <w:b/>
          <w:bCs/>
          <w:i/>
          <w:iCs/>
        </w:rPr>
        <w:t>14</w:t>
      </w:r>
      <w:r w:rsidRPr="00552447">
        <w:rPr>
          <w:b/>
          <w:i/>
        </w:rPr>
        <w:t xml:space="preserve">: </w:t>
      </w:r>
      <w:r w:rsidR="001A7457">
        <w:rPr>
          <w:i/>
          <w:iCs/>
        </w:rPr>
        <w:t xml:space="preserve">Consider both long and short PRACH preamble formats for new </w:t>
      </w:r>
      <w:r w:rsidR="00CE2138">
        <w:rPr>
          <w:i/>
          <w:iCs/>
        </w:rPr>
        <w:t>frequenc</w:t>
      </w:r>
      <w:r w:rsidR="00321919">
        <w:rPr>
          <w:i/>
          <w:iCs/>
        </w:rPr>
        <w:t>y range(s)</w:t>
      </w:r>
      <w:r w:rsidR="00CE2138">
        <w:rPr>
          <w:i/>
          <w:iCs/>
        </w:rPr>
        <w:t xml:space="preserve"> </w:t>
      </w:r>
      <w:r w:rsidR="001A7457">
        <w:rPr>
          <w:i/>
          <w:iCs/>
        </w:rPr>
        <w:t>in 6G studies.</w:t>
      </w:r>
    </w:p>
    <w:p w14:paraId="37A05483" w14:textId="77777777" w:rsidR="0034754E" w:rsidRDefault="0034754E" w:rsidP="0034754E">
      <w:pPr>
        <w:rPr>
          <w:lang w:eastAsia="zh-CN"/>
        </w:rPr>
      </w:pPr>
      <w:r w:rsidRPr="00B404E4">
        <w:rPr>
          <w:lang w:eastAsia="zh-CN"/>
        </w:rPr>
        <w:t xml:space="preserve">3GPP Rel-17 and Rel-18 have addressed uplink coverage issues with respect to random access procedure by introducing enhancements such as msg3 repetitions and msg1 repetitions where a UE can opt for such repetitions in case the SS-RSRP of the selected SSB is below a predefined threshold. </w:t>
      </w:r>
      <w:r>
        <w:rPr>
          <w:lang w:eastAsia="zh-CN"/>
        </w:rPr>
        <w:t>As</w:t>
      </w:r>
      <w:r w:rsidDel="00F320AE">
        <w:rPr>
          <w:lang w:eastAsia="zh-CN"/>
        </w:rPr>
        <w:t xml:space="preserve"> </w:t>
      </w:r>
      <w:r>
        <w:rPr>
          <w:lang w:eastAsia="zh-CN"/>
        </w:rPr>
        <w:t xml:space="preserve">coverage is an important aspect to be addressed by 6GR based on the SID </w:t>
      </w:r>
      <w:r>
        <w:rPr>
          <w:lang w:eastAsia="zh-CN"/>
        </w:rPr>
        <w:fldChar w:fldCharType="begin"/>
      </w:r>
      <w:r>
        <w:rPr>
          <w:lang w:eastAsia="zh-CN"/>
        </w:rPr>
        <w:instrText xml:space="preserve"> REF _Ref202866204 \r \h </w:instrText>
      </w:r>
      <w:r>
        <w:rPr>
          <w:lang w:eastAsia="zh-CN"/>
        </w:rPr>
      </w:r>
      <w:r>
        <w:rPr>
          <w:lang w:eastAsia="zh-CN"/>
        </w:rPr>
        <w:fldChar w:fldCharType="separate"/>
      </w:r>
      <w:r>
        <w:rPr>
          <w:lang w:eastAsia="zh-CN"/>
        </w:rPr>
        <w:t>[3]</w:t>
      </w:r>
      <w:r>
        <w:rPr>
          <w:lang w:eastAsia="zh-CN"/>
        </w:rPr>
        <w:fldChar w:fldCharType="end"/>
      </w:r>
      <w:r>
        <w:rPr>
          <w:lang w:eastAsia="zh-CN"/>
        </w:rPr>
        <w:t xml:space="preserve">, there is a need to study how to incorporate coverage extension techniques for initial access in first release of 6GR, including message 1, 2, 3, and 4. </w:t>
      </w:r>
    </w:p>
    <w:p w14:paraId="1CD70709" w14:textId="15B8F509" w:rsidR="0034754E" w:rsidRDefault="0034754E" w:rsidP="0034754E">
      <w:pPr>
        <w:pStyle w:val="Proposal"/>
        <w:rPr>
          <w:b w:val="0"/>
          <w:lang w:eastAsia="zh-CN"/>
        </w:rPr>
      </w:pPr>
      <w:r w:rsidRPr="00A613C4">
        <w:rPr>
          <w:lang w:eastAsia="zh-CN"/>
        </w:rPr>
        <w:t xml:space="preserve">Proposal </w:t>
      </w:r>
      <w:r w:rsidR="00997429">
        <w:rPr>
          <w:lang w:eastAsia="zh-CN"/>
        </w:rPr>
        <w:t>15</w:t>
      </w:r>
      <w:r w:rsidRPr="00A613C4">
        <w:rPr>
          <w:lang w:eastAsia="zh-CN"/>
        </w:rPr>
        <w:t xml:space="preserve">: </w:t>
      </w:r>
      <w:r w:rsidRPr="001959DE">
        <w:rPr>
          <w:b w:val="0"/>
          <w:bCs w:val="0"/>
          <w:lang w:eastAsia="zh-CN"/>
        </w:rPr>
        <w:t>Consider coverage extension techniques for all steps in random access procedure in 6G studies.</w:t>
      </w:r>
    </w:p>
    <w:p w14:paraId="162373DF" w14:textId="77777777" w:rsidR="003A1A3A" w:rsidRDefault="003A1A3A" w:rsidP="00C719F7"/>
    <w:p w14:paraId="4D5FD604" w14:textId="6103AA47" w:rsidR="00505777" w:rsidRPr="00C53508" w:rsidRDefault="00505777" w:rsidP="00505777">
      <w:pPr>
        <w:pStyle w:val="Heading2"/>
        <w:rPr>
          <w:lang w:val="en-US"/>
        </w:rPr>
      </w:pPr>
      <w:bookmarkStart w:id="21" w:name="_Toc206170541"/>
      <w:bookmarkStart w:id="22" w:name="_Toc210401418"/>
      <w:r>
        <w:rPr>
          <w:lang w:val="en-US"/>
        </w:rPr>
        <w:t>Multi-RAT Spectrum Sharing</w:t>
      </w:r>
      <w:bookmarkEnd w:id="21"/>
      <w:bookmarkEnd w:id="22"/>
    </w:p>
    <w:p w14:paraId="7245126C" w14:textId="77777777" w:rsidR="006C0711" w:rsidRDefault="006C0711" w:rsidP="006C0711">
      <w:pPr>
        <w:rPr>
          <w:lang w:val="en-US" w:eastAsia="zh-CN"/>
        </w:rPr>
      </w:pPr>
      <w:r>
        <w:rPr>
          <w:lang w:val="en-US" w:eastAsia="zh-CN"/>
        </w:rPr>
        <w:t xml:space="preserve">In this section we further elaborate on the following aspects identified in RAN1#122 for further discussion in this agenda item </w:t>
      </w:r>
      <w:r>
        <w:rPr>
          <w:lang w:val="en-US" w:eastAsia="zh-CN"/>
        </w:rPr>
        <w:fldChar w:fldCharType="begin"/>
      </w:r>
      <w:r>
        <w:rPr>
          <w:lang w:val="en-US" w:eastAsia="zh-CN"/>
        </w:rPr>
        <w:instrText xml:space="preserve"> REF _Ref208482684 \r \h </w:instrText>
      </w:r>
      <w:r>
        <w:rPr>
          <w:lang w:val="en-US" w:eastAsia="zh-CN"/>
        </w:rPr>
      </w:r>
      <w:r>
        <w:rPr>
          <w:lang w:val="en-US" w:eastAsia="zh-CN"/>
        </w:rPr>
        <w:fldChar w:fldCharType="separate"/>
      </w:r>
      <w:r>
        <w:rPr>
          <w:lang w:val="en-US" w:eastAsia="zh-CN"/>
        </w:rPr>
        <w:t>[3]</w:t>
      </w:r>
      <w:r>
        <w:rPr>
          <w:lang w:val="en-US" w:eastAsia="zh-CN"/>
        </w:rPr>
        <w:fldChar w:fldCharType="end"/>
      </w:r>
      <w:r>
        <w:rPr>
          <w:lang w:val="en-US" w:eastAsia="zh-CN"/>
        </w:rPr>
        <w:t>:</w:t>
      </w:r>
    </w:p>
    <w:tbl>
      <w:tblPr>
        <w:tblStyle w:val="TableGrid"/>
        <w:tblW w:w="0" w:type="auto"/>
        <w:tblLook w:val="04A0" w:firstRow="1" w:lastRow="0" w:firstColumn="1" w:lastColumn="0" w:noHBand="0" w:noVBand="1"/>
      </w:tblPr>
      <w:tblGrid>
        <w:gridCol w:w="9962"/>
      </w:tblGrid>
      <w:tr w:rsidR="00D66893" w14:paraId="365296ED" w14:textId="77777777" w:rsidTr="00D66893">
        <w:tc>
          <w:tcPr>
            <w:tcW w:w="9962" w:type="dxa"/>
          </w:tcPr>
          <w:p w14:paraId="6CE1E4C8" w14:textId="77777777" w:rsidR="00D66893" w:rsidRPr="006C2291" w:rsidRDefault="00D66893" w:rsidP="00D66893">
            <w:pPr>
              <w:pStyle w:val="ListParagraph"/>
              <w:spacing w:line="252" w:lineRule="auto"/>
              <w:ind w:left="0"/>
              <w:rPr>
                <w:rFonts w:eastAsia="DengXian"/>
                <w:sz w:val="21"/>
                <w:szCs w:val="21"/>
                <w:highlight w:val="green"/>
                <w:lang w:val="en-US"/>
              </w:rPr>
            </w:pPr>
            <w:r w:rsidRPr="006C2291">
              <w:rPr>
                <w:rFonts w:eastAsia="DengXian" w:hint="eastAsia"/>
                <w:sz w:val="21"/>
                <w:szCs w:val="21"/>
                <w:highlight w:val="green"/>
                <w:lang w:val="en-US"/>
              </w:rPr>
              <w:t>Agreement</w:t>
            </w:r>
          </w:p>
          <w:p w14:paraId="3112CE6F" w14:textId="77777777" w:rsidR="00D66893" w:rsidRPr="00E5121D" w:rsidRDefault="00D66893" w:rsidP="00D66893">
            <w:pPr>
              <w:pStyle w:val="ListParagraph"/>
              <w:numPr>
                <w:ilvl w:val="0"/>
                <w:numId w:val="30"/>
              </w:numPr>
              <w:spacing w:line="252" w:lineRule="auto"/>
              <w:rPr>
                <w:sz w:val="21"/>
                <w:szCs w:val="21"/>
                <w:lang w:val="en-US"/>
              </w:rPr>
            </w:pPr>
            <w:r w:rsidRPr="00E5121D">
              <w:rPr>
                <w:sz w:val="21"/>
                <w:szCs w:val="21"/>
                <w:lang w:val="en-US"/>
              </w:rPr>
              <w:t xml:space="preserve">Identify the high-level aspects which impact on the </w:t>
            </w:r>
            <w:r w:rsidRPr="00E5121D">
              <w:rPr>
                <w:rFonts w:hint="eastAsia"/>
                <w:sz w:val="21"/>
                <w:szCs w:val="21"/>
                <w:lang w:val="en-US"/>
              </w:rPr>
              <w:t>NR-</w:t>
            </w:r>
            <w:r w:rsidRPr="00E5121D">
              <w:rPr>
                <w:sz w:val="21"/>
                <w:szCs w:val="21"/>
                <w:lang w:val="en-US"/>
              </w:rPr>
              <w:t xml:space="preserve">6GR </w:t>
            </w:r>
            <w:r w:rsidRPr="00E5121D">
              <w:rPr>
                <w:rFonts w:hint="eastAsia"/>
                <w:sz w:val="21"/>
                <w:szCs w:val="21"/>
                <w:lang w:val="en-US"/>
              </w:rPr>
              <w:t>MRSS support</w:t>
            </w:r>
          </w:p>
          <w:p w14:paraId="1AB53F85" w14:textId="4F2552E1" w:rsidR="00D66893" w:rsidRPr="00D66893" w:rsidRDefault="00D66893" w:rsidP="00D66893">
            <w:pPr>
              <w:pStyle w:val="ListParagraph"/>
              <w:numPr>
                <w:ilvl w:val="1"/>
                <w:numId w:val="30"/>
              </w:numPr>
              <w:spacing w:line="252" w:lineRule="auto"/>
              <w:rPr>
                <w:sz w:val="21"/>
                <w:szCs w:val="21"/>
                <w:lang w:val="en-US"/>
              </w:rPr>
            </w:pPr>
            <w:r w:rsidRPr="00E5121D">
              <w:rPr>
                <w:sz w:val="21"/>
                <w:szCs w:val="21"/>
                <w:lang w:val="en-US"/>
              </w:rPr>
              <w:t>I</w:t>
            </w:r>
            <w:r w:rsidRPr="00E5121D">
              <w:rPr>
                <w:rFonts w:hint="eastAsia"/>
                <w:sz w:val="21"/>
                <w:szCs w:val="21"/>
                <w:lang w:val="en-US"/>
              </w:rPr>
              <w:t xml:space="preserve">ncluding </w:t>
            </w:r>
            <w:r w:rsidRPr="00E5121D">
              <w:rPr>
                <w:sz w:val="21"/>
                <w:szCs w:val="21"/>
                <w:lang w:val="en-US"/>
              </w:rPr>
              <w:t>the</w:t>
            </w:r>
            <w:r w:rsidRPr="00E5121D">
              <w:rPr>
                <w:rFonts w:hint="eastAsia"/>
                <w:sz w:val="21"/>
                <w:szCs w:val="21"/>
                <w:lang w:val="en-US"/>
              </w:rPr>
              <w:t xml:space="preserve"> lessons learned from LTE-NR DSS</w:t>
            </w:r>
          </w:p>
        </w:tc>
      </w:tr>
    </w:tbl>
    <w:p w14:paraId="6C3F8220" w14:textId="4A2CC41B" w:rsidR="006C0711" w:rsidRDefault="006C0711" w:rsidP="00D66893">
      <w:pPr>
        <w:rPr>
          <w:lang w:val="en-US"/>
        </w:rPr>
      </w:pPr>
    </w:p>
    <w:p w14:paraId="7071CC3B" w14:textId="2946BEAC" w:rsidR="006C0711" w:rsidRDefault="00572650" w:rsidP="00572650">
      <w:pPr>
        <w:pStyle w:val="Heading3"/>
        <w:rPr>
          <w:lang w:val="en-US"/>
        </w:rPr>
      </w:pPr>
      <w:bookmarkStart w:id="23" w:name="_Toc210401419"/>
      <w:r>
        <w:rPr>
          <w:lang w:val="en-US"/>
        </w:rPr>
        <w:t>Lessons from LTE-NR Dynamic Spectrum Sharing (DSS)</w:t>
      </w:r>
      <w:bookmarkEnd w:id="23"/>
    </w:p>
    <w:p w14:paraId="1BE44D59" w14:textId="24D2CCC8" w:rsidR="00572650" w:rsidRDefault="00572650" w:rsidP="00572650">
      <w:r w:rsidRPr="005964D5">
        <w:t>A</w:t>
      </w:r>
      <w:r>
        <w:t xml:space="preserve"> straightforward co-existence approach for sharing spectrum between </w:t>
      </w:r>
      <w:r w:rsidRPr="005964D5">
        <w:t xml:space="preserve">two radio access technologies (RATs) </w:t>
      </w:r>
      <w:r>
        <w:t xml:space="preserve">is </w:t>
      </w:r>
      <w:r w:rsidRPr="005964D5">
        <w:t xml:space="preserve">static refarming, which implies a hard partitioning of the existing spectrum between </w:t>
      </w:r>
      <w:r>
        <w:t>those two RATs.</w:t>
      </w:r>
      <w:r w:rsidRPr="005964D5">
        <w:t xml:space="preserve"> </w:t>
      </w:r>
      <w:r>
        <w:t>Such</w:t>
      </w:r>
      <w:r w:rsidRPr="005964D5">
        <w:t xml:space="preserve"> technique has been largely utilized during previous migration rounds, such as </w:t>
      </w:r>
      <w:r w:rsidR="00B63734">
        <w:t xml:space="preserve">migration </w:t>
      </w:r>
      <w:r w:rsidRPr="005964D5">
        <w:t xml:space="preserve">from 3G to 4G. As a result, operators have a deep understanding of the pros and cons of </w:t>
      </w:r>
      <w:proofErr w:type="gramStart"/>
      <w:r w:rsidRPr="005964D5">
        <w:t>refarming</w:t>
      </w:r>
      <w:proofErr w:type="gramEnd"/>
      <w:r w:rsidRPr="005964D5">
        <w:t xml:space="preserve"> and it can be utilized as a benchmark when evaluating the performance of 5G-6G co-existence techniques. </w:t>
      </w:r>
    </w:p>
    <w:p w14:paraId="20781A43" w14:textId="5E84E920" w:rsidR="00572650" w:rsidRDefault="00572650" w:rsidP="00572650">
      <w:r w:rsidRPr="005964D5">
        <w:t>Despite its conceptual simplicity, the main drawback of refarming is its inherent inability to adapt the allocation of spectral resources to the instantaneous traffic fluctuations</w:t>
      </w:r>
      <w:r>
        <w:t xml:space="preserve"> in each RAT</w:t>
      </w:r>
      <w:r w:rsidRPr="005964D5">
        <w:t xml:space="preserve">. </w:t>
      </w:r>
      <w:r w:rsidR="00B63734">
        <w:t xml:space="preserve">It also makes the initial roll-out of a new generation inefficient from spectrum utilization perspective as the full capacity of a carrier needs to be allocated for the new generation even though the device penetration is low and the traffic demand </w:t>
      </w:r>
      <w:proofErr w:type="gramStart"/>
      <w:r w:rsidR="00B63734">
        <w:t>in a given</w:t>
      </w:r>
      <w:proofErr w:type="gramEnd"/>
      <w:r w:rsidR="00B63734">
        <w:t xml:space="preserve"> geographical area is sporadic.</w:t>
      </w:r>
      <w:r w:rsidRPr="005964D5">
        <w:t xml:space="preserve"> To address this specific need, a promising feature was introduced by 3GPP in Release-15</w:t>
      </w:r>
      <w:r>
        <w:t>, called</w:t>
      </w:r>
      <w:r w:rsidRPr="005964D5">
        <w:t xml:space="preserve"> Dynamic Spectrum Sharing (DSS). It was designed to provide a more flexible allocation of spectral resources, allowing for better adaptation to traffic demands. However, DSS faced legacy and practical restrictions as several 4G and 5G control and reference signals needed to be transmitted regularly in a DSS cell.</w:t>
      </w:r>
      <w:r>
        <w:t xml:space="preserve"> Since 4G and 5G physical layers are based on significantly different approaches to reference signal design and density, t</w:t>
      </w:r>
      <w:r w:rsidRPr="005964D5">
        <w:t>hese signals represented an increased overhead</w:t>
      </w:r>
      <w:r>
        <w:t>, with</w:t>
      </w:r>
      <w:r w:rsidRPr="005964D5">
        <w:t xml:space="preserve"> a direct negative impact on the available resources for data transmission. While DSS </w:t>
      </w:r>
      <w:r>
        <w:t>do</w:t>
      </w:r>
      <w:r w:rsidR="005A28C1">
        <w:t>es</w:t>
      </w:r>
      <w:r w:rsidRPr="005964D5">
        <w:t xml:space="preserve"> allow </w:t>
      </w:r>
      <w:r>
        <w:t xml:space="preserve">for </w:t>
      </w:r>
      <w:r w:rsidRPr="005964D5">
        <w:t xml:space="preserve">both </w:t>
      </w:r>
      <w:r w:rsidRPr="0006024B">
        <w:t>RAT</w:t>
      </w:r>
      <w:r>
        <w:t>s</w:t>
      </w:r>
      <w:r w:rsidRPr="0006024B">
        <w:t xml:space="preserve"> to share the same carrier, overall cell capacity and peak UE data rates experience significant degradation</w:t>
      </w:r>
      <w:r>
        <w:t>, with</w:t>
      </w:r>
      <w:r w:rsidRPr="0006024B">
        <w:t xml:space="preserve"> </w:t>
      </w:r>
      <w:r>
        <w:t>d</w:t>
      </w:r>
      <w:r w:rsidRPr="0006024B">
        <w:t>rops in network capacity up to 40% hav</w:t>
      </w:r>
      <w:r>
        <w:t>ing</w:t>
      </w:r>
      <w:r w:rsidRPr="0006024B">
        <w:t xml:space="preserve"> been reported in the literature</w:t>
      </w:r>
      <w:r>
        <w:t xml:space="preserve"> </w:t>
      </w:r>
      <w:r w:rsidR="00847E18">
        <w:fldChar w:fldCharType="begin"/>
      </w:r>
      <w:r w:rsidR="00847E18">
        <w:instrText xml:space="preserve"> REF _Ref209520426 \w \h </w:instrText>
      </w:r>
      <w:r w:rsidR="00847E18">
        <w:fldChar w:fldCharType="separate"/>
      </w:r>
      <w:r w:rsidR="00847E18">
        <w:t>[6]</w:t>
      </w:r>
      <w:r w:rsidR="00847E18">
        <w:fldChar w:fldCharType="end"/>
      </w:r>
      <w:r w:rsidRPr="0006024B">
        <w:t>.</w:t>
      </w:r>
    </w:p>
    <w:p w14:paraId="3A7A69ED" w14:textId="0CFA725F" w:rsidR="00572650" w:rsidRDefault="00572650" w:rsidP="00FF1114">
      <w:r w:rsidRPr="0006024B">
        <w:t>By building on the lessons from DSS, a spectrally efficient Multi-RAT Spectrum Sharing (MRSS) solution for 6G can be designed. One of the primary takeaways is the importance of a flexible and lean physical layer design</w:t>
      </w:r>
      <w:r>
        <w:t xml:space="preserve"> in both RATs</w:t>
      </w:r>
      <w:r w:rsidRPr="0006024B">
        <w:t>. Fortunately, “always-on” signals like the LTE Cell-specific Reference Signals (LTE CRS) have been precluded from 5G New</w:t>
      </w:r>
      <w:r>
        <w:t xml:space="preserve"> </w:t>
      </w:r>
      <w:r w:rsidRPr="0006024B">
        <w:t>Radio (NR) PHY design</w:t>
      </w:r>
      <w:r>
        <w:t>, which makes NR a more friendly RAT for MRSS operation than LTE was for DSS</w:t>
      </w:r>
      <w:r w:rsidRPr="0006024B">
        <w:t>. Additionally, DSS implementations demonstrated that dynamic allocation of spectrum resources between different generations of cellular technology requires robust and intelligent coordination mechanisms between schedulers to handle the complexities of dynamic traffic environments. Without</w:t>
      </w:r>
      <w:r w:rsidRPr="0006024B" w:rsidDel="002126CF">
        <w:t xml:space="preserve"> </w:t>
      </w:r>
      <w:r>
        <w:t>flexible resources sharing,</w:t>
      </w:r>
      <w:r w:rsidRPr="0006024B">
        <w:t xml:space="preserve"> the spectral resources cannot be optimally shared across RATs.</w:t>
      </w:r>
    </w:p>
    <w:p w14:paraId="3EBA757C" w14:textId="0176A3AF" w:rsidR="00572650" w:rsidRDefault="00572650" w:rsidP="00572650">
      <w:pPr>
        <w:pStyle w:val="Heading3"/>
        <w:rPr>
          <w:lang w:val="en-US"/>
        </w:rPr>
      </w:pPr>
      <w:bookmarkStart w:id="24" w:name="_Toc210401420"/>
      <w:r>
        <w:rPr>
          <w:lang w:val="en-US"/>
        </w:rPr>
        <w:lastRenderedPageBreak/>
        <w:t>Requirements for 6G Multi-RAT Spectrum Sharing (MRSS)</w:t>
      </w:r>
      <w:bookmarkEnd w:id="24"/>
    </w:p>
    <w:p w14:paraId="0E08F93B" w14:textId="77777777" w:rsidR="004B1BDD" w:rsidRDefault="004B1BDD" w:rsidP="004B1BDD">
      <w:pPr>
        <w:rPr>
          <w:lang w:val="en-US"/>
        </w:rPr>
      </w:pPr>
      <w:r>
        <w:rPr>
          <w:lang w:val="en-US"/>
        </w:rPr>
        <w:t>MRSS for 6G day-1 is required as a smooth migration from 5G NR to 6G. The FR1 band is where 5G is mainly deployed, and it is the primary band where 5G and 6G should coexist. N</w:t>
      </w:r>
      <w:r w:rsidRPr="006B3709">
        <w:rPr>
          <w:lang w:val="en-US"/>
        </w:rPr>
        <w:t>evertheless</w:t>
      </w:r>
      <w:r>
        <w:rPr>
          <w:lang w:val="en-US"/>
        </w:rPr>
        <w:t>, the MRSS migration from 5G to 6G can be extended and applied to FR2-1.</w:t>
      </w:r>
    </w:p>
    <w:p w14:paraId="094E0CE0" w14:textId="0F7332CB" w:rsidR="004B1BDD" w:rsidRPr="00AB73EE" w:rsidRDefault="006D4BDB" w:rsidP="004B1BDD">
      <w:pPr>
        <w:rPr>
          <w:i/>
          <w:lang w:val="en-US"/>
        </w:rPr>
      </w:pPr>
      <w:r w:rsidRPr="00AB73EE">
        <w:rPr>
          <w:b/>
          <w:i/>
          <w:lang w:val="en-US"/>
        </w:rPr>
        <w:t xml:space="preserve">Proposal </w:t>
      </w:r>
      <w:r w:rsidR="004B1BDD" w:rsidRPr="00AB73EE">
        <w:rPr>
          <w:b/>
          <w:i/>
          <w:lang w:val="en-US"/>
        </w:rPr>
        <w:t>1</w:t>
      </w:r>
      <w:r w:rsidR="009F267E">
        <w:rPr>
          <w:b/>
          <w:i/>
          <w:lang w:val="en-US"/>
        </w:rPr>
        <w:t>6</w:t>
      </w:r>
      <w:r w:rsidR="004B1BDD" w:rsidRPr="00AB73EE">
        <w:rPr>
          <w:b/>
          <w:i/>
          <w:lang w:val="en-US"/>
        </w:rPr>
        <w:t xml:space="preserve">: </w:t>
      </w:r>
      <w:r w:rsidR="004B1BDD" w:rsidRPr="00AB73EE">
        <w:rPr>
          <w:i/>
          <w:lang w:val="en-US"/>
        </w:rPr>
        <w:t xml:space="preserve">Support a unified MRSS migration technique </w:t>
      </w:r>
      <w:r w:rsidR="00B54369" w:rsidRPr="00AB73EE">
        <w:rPr>
          <w:i/>
          <w:lang w:val="en-US"/>
        </w:rPr>
        <w:t>across all the bands where MRSS is applicable</w:t>
      </w:r>
    </w:p>
    <w:p w14:paraId="1250A8F2" w14:textId="16C3749B" w:rsidR="004B1BDD" w:rsidRDefault="004B1BDD" w:rsidP="004B1BDD">
      <w:r w:rsidRPr="268B833F">
        <w:t>5G NR specifies different duplexing modes, e.g. FDD, TDD and SBFD</w:t>
      </w:r>
      <w:r>
        <w:t>, but the mainstream commercial NR deployments are limited to</w:t>
      </w:r>
      <w:r w:rsidRPr="268B833F">
        <w:t xml:space="preserve"> FDD and TDD. As MRSS </w:t>
      </w:r>
      <w:r w:rsidRPr="268B833F" w:rsidDel="00844949">
        <w:t xml:space="preserve">is </w:t>
      </w:r>
      <w:r>
        <w:t>supposed to be available from the start of</w:t>
      </w:r>
      <w:r w:rsidRPr="268B833F">
        <w:t xml:space="preserve"> 6G, the MRSS design should focus on FDD and TDD as duplexing mode</w:t>
      </w:r>
      <w:r>
        <w:t>s</w:t>
      </w:r>
      <w:r w:rsidRPr="268B833F">
        <w:t xml:space="preserve">. This aligns with the intent to keep MRSS </w:t>
      </w:r>
      <w:r>
        <w:t xml:space="preserve">as </w:t>
      </w:r>
      <w:r w:rsidRPr="268B833F">
        <w:t>simple</w:t>
      </w:r>
      <w:r>
        <w:t xml:space="preserve"> as possible</w:t>
      </w:r>
      <w:r w:rsidRPr="268B833F">
        <w:t xml:space="preserve"> and avoid multiple options</w:t>
      </w:r>
      <w:r>
        <w:t xml:space="preserve"> for similar functionality</w:t>
      </w:r>
      <w:r w:rsidRPr="268B833F">
        <w:t xml:space="preserve">.  </w:t>
      </w:r>
    </w:p>
    <w:p w14:paraId="3B6E0EE7" w14:textId="0EBDB6B2" w:rsidR="004B1BDD" w:rsidRPr="00AB73EE" w:rsidRDefault="004B1BDD" w:rsidP="004B1BDD">
      <w:pPr>
        <w:rPr>
          <w:i/>
          <w:lang w:val="en-US"/>
        </w:rPr>
      </w:pPr>
      <w:r w:rsidRPr="00AB73EE">
        <w:rPr>
          <w:b/>
          <w:i/>
          <w:lang w:val="en-US"/>
        </w:rPr>
        <w:t>Proposal</w:t>
      </w:r>
      <w:r w:rsidR="006D4BDB" w:rsidRPr="00AB73EE">
        <w:rPr>
          <w:b/>
          <w:i/>
          <w:lang w:val="en-US"/>
        </w:rPr>
        <w:t xml:space="preserve"> </w:t>
      </w:r>
      <w:r w:rsidR="009F267E">
        <w:rPr>
          <w:b/>
          <w:i/>
          <w:lang w:val="en-US"/>
        </w:rPr>
        <w:t>17</w:t>
      </w:r>
      <w:r w:rsidRPr="00AB73EE">
        <w:rPr>
          <w:b/>
          <w:i/>
          <w:lang w:val="en-US"/>
        </w:rPr>
        <w:t xml:space="preserve">: </w:t>
      </w:r>
      <w:r w:rsidRPr="00AB73EE">
        <w:rPr>
          <w:i/>
          <w:lang w:val="en-US"/>
        </w:rPr>
        <w:t xml:space="preserve">In the context of MRSS deployments, FDD and TDD are the duplexing modes to be considered for 5G and 6G.    </w:t>
      </w:r>
    </w:p>
    <w:p w14:paraId="36EAE116" w14:textId="77777777" w:rsidR="004B1BDD" w:rsidRDefault="004B1BDD" w:rsidP="004B1BDD">
      <w:pPr>
        <w:pStyle w:val="Heading3"/>
        <w:rPr>
          <w:lang w:val="en-US"/>
        </w:rPr>
      </w:pPr>
      <w:bookmarkStart w:id="25" w:name="_Toc210401421"/>
      <w:r>
        <w:rPr>
          <w:lang w:val="en-US"/>
        </w:rPr>
        <w:t>Numerology, SCS and waveforms</w:t>
      </w:r>
      <w:bookmarkEnd w:id="25"/>
    </w:p>
    <w:p w14:paraId="3C57884F" w14:textId="4256AFE2" w:rsidR="004B1BDD" w:rsidRPr="003A1A3A" w:rsidRDefault="004B1BDD" w:rsidP="004B1BDD">
      <w:pPr>
        <w:rPr>
          <w:b/>
          <w:i/>
          <w:lang w:val="en-US"/>
        </w:rPr>
      </w:pPr>
      <w:r w:rsidRPr="00112550">
        <w:rPr>
          <w:lang w:val="en-US"/>
        </w:rPr>
        <w:t xml:space="preserve">In our </w:t>
      </w:r>
      <w:r>
        <w:rPr>
          <w:lang w:val="en-US"/>
        </w:rPr>
        <w:t xml:space="preserve">contributions dedicated to numerology, SCS and waveforms </w:t>
      </w:r>
      <w:r w:rsidR="00E77A3E">
        <w:rPr>
          <w:lang w:val="en-US"/>
        </w:rPr>
        <w:fldChar w:fldCharType="begin"/>
      </w:r>
      <w:r w:rsidR="00E77A3E">
        <w:rPr>
          <w:lang w:val="en-US"/>
        </w:rPr>
        <w:instrText xml:space="preserve"> REF _Ref209803784 \r \h </w:instrText>
      </w:r>
      <w:r w:rsidR="00E77A3E">
        <w:rPr>
          <w:lang w:val="en-US"/>
        </w:rPr>
      </w:r>
      <w:r w:rsidR="00E77A3E">
        <w:rPr>
          <w:lang w:val="en-US"/>
        </w:rPr>
        <w:fldChar w:fldCharType="separate"/>
      </w:r>
      <w:r w:rsidR="00E77A3E">
        <w:rPr>
          <w:lang w:val="en-US"/>
        </w:rPr>
        <w:t>[7]</w:t>
      </w:r>
      <w:r w:rsidR="00E77A3E">
        <w:rPr>
          <w:lang w:val="en-US"/>
        </w:rPr>
        <w:fldChar w:fldCharType="end"/>
      </w:r>
      <w:r>
        <w:rPr>
          <w:lang w:val="en-US"/>
        </w:rPr>
        <w:t xml:space="preserve">, we provide our views on 6G numerology and waveforms. Our driver to make 6G simple and to rely on 5G NR field deployments to reduce the non-deployed options, e.g. SCS=60 </w:t>
      </w:r>
      <w:r w:rsidR="006D4BDB">
        <w:rPr>
          <w:lang w:val="en-US"/>
        </w:rPr>
        <w:t>k</w:t>
      </w:r>
      <w:r>
        <w:rPr>
          <w:lang w:val="en-US"/>
        </w:rPr>
        <w:t xml:space="preserve">Hz for FR1. Hence, we propose to consider 6G numerologies and SCS based on what has been deployed in NR rather than what has been specified, which is even more relevant in the context of MRSS. </w:t>
      </w:r>
      <w:r w:rsidRPr="162CAD4B">
        <w:rPr>
          <w:lang w:val="en-US"/>
        </w:rPr>
        <w:t>As for</w:t>
      </w:r>
      <w:r>
        <w:rPr>
          <w:lang w:val="en-US"/>
        </w:rPr>
        <w:t xml:space="preserve"> waveforms, efficient MRSS operation </w:t>
      </w:r>
      <w:r w:rsidRPr="162CAD4B">
        <w:rPr>
          <w:lang w:val="en-US"/>
        </w:rPr>
        <w:t xml:space="preserve">is made simpler </w:t>
      </w:r>
      <w:r>
        <w:rPr>
          <w:lang w:val="en-US"/>
        </w:rPr>
        <w:t>if 6G</w:t>
      </w:r>
      <w:r w:rsidDel="00D97A42">
        <w:rPr>
          <w:lang w:val="en-US"/>
        </w:rPr>
        <w:t xml:space="preserve"> </w:t>
      </w:r>
      <w:r>
        <w:rPr>
          <w:lang w:val="en-US"/>
        </w:rPr>
        <w:t xml:space="preserve">relies on same waveforms as specified and deployed for 5G NR, namely CP-OFDM and DFT-s-OFDM in UL, and CP-OFDM in DL. This enables </w:t>
      </w:r>
      <w:r w:rsidRPr="00103266">
        <w:rPr>
          <w:lang w:val="en-US"/>
        </w:rPr>
        <w:t xml:space="preserve">resource element-level sharing between 5G and 6G </w:t>
      </w:r>
      <w:r>
        <w:rPr>
          <w:lang w:val="en-US"/>
        </w:rPr>
        <w:t>without the complexity of handling</w:t>
      </w:r>
      <w:r w:rsidRPr="00103266">
        <w:rPr>
          <w:lang w:val="en-US"/>
        </w:rPr>
        <w:t xml:space="preserve"> additional </w:t>
      </w:r>
      <w:r>
        <w:rPr>
          <w:lang w:val="en-US"/>
        </w:rPr>
        <w:t xml:space="preserve">overhead </w:t>
      </w:r>
      <w:r w:rsidRPr="00103266">
        <w:rPr>
          <w:lang w:val="en-US"/>
        </w:rPr>
        <w:t xml:space="preserve">guard in frequency or </w:t>
      </w:r>
      <w:r>
        <w:rPr>
          <w:lang w:val="en-US"/>
        </w:rPr>
        <w:t xml:space="preserve">in </w:t>
      </w:r>
      <w:r w:rsidRPr="00103266">
        <w:rPr>
          <w:lang w:val="en-US"/>
        </w:rPr>
        <w:t>time.</w:t>
      </w:r>
      <w:r>
        <w:rPr>
          <w:lang w:val="en-US"/>
        </w:rPr>
        <w:t xml:space="preserve"> </w:t>
      </w:r>
      <w:r w:rsidRPr="162CAD4B">
        <w:rPr>
          <w:lang w:val="en-US"/>
        </w:rPr>
        <w:t>Other 6G waveforms may introduce some losses in spectral efficiency in MRSS Cells</w:t>
      </w:r>
    </w:p>
    <w:p w14:paraId="05150EA7" w14:textId="4041CFA5" w:rsidR="004B1BDD" w:rsidRPr="00AB73EE" w:rsidRDefault="004B1BDD" w:rsidP="004B1BDD">
      <w:pPr>
        <w:rPr>
          <w:i/>
          <w:lang w:val="en-US"/>
        </w:rPr>
      </w:pPr>
      <w:r w:rsidRPr="003A1A3A">
        <w:rPr>
          <w:b/>
          <w:i/>
          <w:lang w:val="en-US"/>
        </w:rPr>
        <w:t>Proposal</w:t>
      </w:r>
      <w:r w:rsidR="009F267E">
        <w:rPr>
          <w:b/>
          <w:i/>
          <w:lang w:val="en-US"/>
        </w:rPr>
        <w:t xml:space="preserve"> 18</w:t>
      </w:r>
      <w:r w:rsidRPr="003A1A3A">
        <w:rPr>
          <w:b/>
          <w:i/>
          <w:lang w:val="en-US"/>
        </w:rPr>
        <w:t xml:space="preserve">: </w:t>
      </w:r>
      <w:r w:rsidRPr="00AB73EE">
        <w:rPr>
          <w:i/>
          <w:lang w:val="en-US"/>
        </w:rPr>
        <w:t>MRSS deployment to consider SCS</w:t>
      </w:r>
      <w:r w:rsidR="00094828">
        <w:rPr>
          <w:i/>
          <w:lang w:val="en-US"/>
        </w:rPr>
        <w:t xml:space="preserve"> </w:t>
      </w:r>
      <w:r w:rsidRPr="00AB73EE">
        <w:rPr>
          <w:i/>
          <w:lang w:val="en-US"/>
        </w:rPr>
        <w:t>= 15 kHz for FDD and SCS = 30 kHz for TDD for FR1</w:t>
      </w:r>
      <w:r w:rsidR="003A34E0">
        <w:rPr>
          <w:i/>
          <w:lang w:val="en-US"/>
        </w:rPr>
        <w:t>, and SCS = 120 kHz for FR2-1</w:t>
      </w:r>
      <w:r w:rsidRPr="00AB73EE">
        <w:rPr>
          <w:i/>
          <w:lang w:val="en-US"/>
        </w:rPr>
        <w:t>.</w:t>
      </w:r>
      <w:r w:rsidRPr="00AB73EE">
        <w:rPr>
          <w:b/>
          <w:i/>
          <w:lang w:val="en-US"/>
        </w:rPr>
        <w:t xml:space="preserve"> </w:t>
      </w:r>
    </w:p>
    <w:p w14:paraId="13DFC8E1" w14:textId="6D9E4DB6" w:rsidR="004B1BDD" w:rsidRDefault="00882C98" w:rsidP="004B1BDD">
      <w:pPr>
        <w:rPr>
          <w:lang w:val="en-US"/>
        </w:rPr>
      </w:pPr>
      <w:proofErr w:type="gramStart"/>
      <w:r>
        <w:rPr>
          <w:lang w:val="en-US"/>
        </w:rPr>
        <w:t>I</w:t>
      </w:r>
      <w:r w:rsidR="00B71CBB">
        <w:rPr>
          <w:lang w:val="en-US"/>
        </w:rPr>
        <w:t>n order to</w:t>
      </w:r>
      <w:proofErr w:type="gramEnd"/>
      <w:r w:rsidR="00B71CBB">
        <w:rPr>
          <w:lang w:val="en-US"/>
        </w:rPr>
        <w:t xml:space="preserve"> enable broad and effective deployment,</w:t>
      </w:r>
      <w:r w:rsidR="004B1BDD">
        <w:rPr>
          <w:lang w:val="en-US"/>
        </w:rPr>
        <w:t xml:space="preserve"> 6G and 5G in MRSS deployment </w:t>
      </w:r>
      <w:r w:rsidR="00B71CBB">
        <w:rPr>
          <w:lang w:val="en-US"/>
        </w:rPr>
        <w:t xml:space="preserve">need to be able </w:t>
      </w:r>
      <w:r w:rsidR="004B1BDD">
        <w:rPr>
          <w:lang w:val="en-US"/>
        </w:rPr>
        <w:t xml:space="preserve">to share the same RU hardware. </w:t>
      </w:r>
      <w:r w:rsidR="00593899">
        <w:rPr>
          <w:lang w:val="en-US"/>
        </w:rPr>
        <w:t>Indeed</w:t>
      </w:r>
      <w:r w:rsidR="67E749EE" w:rsidRPr="38C50E99">
        <w:rPr>
          <w:lang w:val="en-US"/>
        </w:rPr>
        <w:t>,</w:t>
      </w:r>
      <w:r w:rsidR="00593899">
        <w:rPr>
          <w:lang w:val="en-US"/>
        </w:rPr>
        <w:t xml:space="preserve"> the possibility of r</w:t>
      </w:r>
      <w:r w:rsidR="004B1BDD">
        <w:rPr>
          <w:lang w:val="en-US"/>
        </w:rPr>
        <w:t xml:space="preserve">e-using </w:t>
      </w:r>
      <w:r w:rsidR="00593899">
        <w:rPr>
          <w:lang w:val="en-US"/>
        </w:rPr>
        <w:t xml:space="preserve">the </w:t>
      </w:r>
      <w:r w:rsidR="00E019A3">
        <w:rPr>
          <w:lang w:val="en-US"/>
        </w:rPr>
        <w:t>existing 5G</w:t>
      </w:r>
      <w:r w:rsidR="004B1BDD">
        <w:rPr>
          <w:lang w:val="en-US"/>
        </w:rPr>
        <w:t xml:space="preserve"> hardware </w:t>
      </w:r>
      <w:r w:rsidR="00E019A3">
        <w:rPr>
          <w:lang w:val="en-US"/>
        </w:rPr>
        <w:t xml:space="preserve">in 6G deployments </w:t>
      </w:r>
      <w:r w:rsidR="004B1BDD">
        <w:rPr>
          <w:lang w:val="en-US"/>
        </w:rPr>
        <w:t>is one of the key benefits of MRSS</w:t>
      </w:r>
      <w:r w:rsidR="00593899">
        <w:rPr>
          <w:lang w:val="en-US"/>
        </w:rPr>
        <w:t>,</w:t>
      </w:r>
      <w:r w:rsidR="004B1BDD">
        <w:rPr>
          <w:lang w:val="en-US"/>
        </w:rPr>
        <w:t xml:space="preserve"> as </w:t>
      </w:r>
      <w:r w:rsidR="008473BA">
        <w:rPr>
          <w:lang w:val="en-US"/>
        </w:rPr>
        <w:t>not needing to unnecessarily replace existing hardware is not only</w:t>
      </w:r>
      <w:r w:rsidR="004B1BDD">
        <w:rPr>
          <w:lang w:val="en-US"/>
        </w:rPr>
        <w:t xml:space="preserve"> cost</w:t>
      </w:r>
      <w:r w:rsidR="008473BA">
        <w:rPr>
          <w:lang w:val="en-US"/>
        </w:rPr>
        <w:t xml:space="preserve">-efficient, but also </w:t>
      </w:r>
      <w:r w:rsidR="006768BD">
        <w:rPr>
          <w:lang w:val="en-US"/>
        </w:rPr>
        <w:t>more environmentally sustainable,</w:t>
      </w:r>
      <w:r w:rsidR="00A4039C">
        <w:rPr>
          <w:lang w:val="en-US"/>
        </w:rPr>
        <w:t xml:space="preserve"> while allowing </w:t>
      </w:r>
      <w:proofErr w:type="spellStart"/>
      <w:r w:rsidR="00250063">
        <w:rPr>
          <w:lang w:val="en-US"/>
        </w:rPr>
        <w:t>sev</w:t>
      </w:r>
      <w:r w:rsidR="004F5B3C">
        <w:rPr>
          <w:lang w:val="en-US"/>
        </w:rPr>
        <w:t>ing</w:t>
      </w:r>
      <w:proofErr w:type="spellEnd"/>
      <w:r w:rsidR="007F47DE">
        <w:rPr>
          <w:lang w:val="en-US"/>
        </w:rPr>
        <w:t xml:space="preserve"> the 5G users on the same </w:t>
      </w:r>
      <w:r w:rsidR="00384EF9">
        <w:rPr>
          <w:lang w:val="en-US"/>
        </w:rPr>
        <w:t>carrier</w:t>
      </w:r>
      <w:r w:rsidR="004B1BDD">
        <w:rPr>
          <w:lang w:val="en-US"/>
        </w:rPr>
        <w:t>. This further reinforces the need for 6G waveforms</w:t>
      </w:r>
      <w:r w:rsidR="00D75C1B">
        <w:rPr>
          <w:lang w:val="en-US"/>
        </w:rPr>
        <w:t>/modulations</w:t>
      </w:r>
      <w:r w:rsidR="004B1BDD">
        <w:rPr>
          <w:lang w:val="en-US"/>
        </w:rPr>
        <w:t xml:space="preserve"> to be based on CP-OFDM, as this is </w:t>
      </w:r>
      <w:r w:rsidR="004B1BDD" w:rsidRPr="162CAD4B">
        <w:rPr>
          <w:lang w:val="en-US"/>
        </w:rPr>
        <w:t>needed</w:t>
      </w:r>
      <w:r w:rsidR="004B1BDD">
        <w:rPr>
          <w:lang w:val="en-US"/>
        </w:rPr>
        <w:t xml:space="preserve"> to enable the re-use of L1-Low by 6G (at least FFT/IFFT</w:t>
      </w:r>
      <w:r w:rsidR="00225651">
        <w:rPr>
          <w:lang w:val="en-US"/>
        </w:rPr>
        <w:t xml:space="preserve"> processing blocks</w:t>
      </w:r>
      <w:r w:rsidR="004B1BDD">
        <w:rPr>
          <w:lang w:val="en-US"/>
        </w:rPr>
        <w:t xml:space="preserve">). This is a key enabler to align time and frequency boundaries between 5G and 6G. </w:t>
      </w:r>
    </w:p>
    <w:p w14:paraId="69272B87" w14:textId="0A79180F" w:rsidR="004B1BDD" w:rsidRPr="00745CBB" w:rsidDel="00742091" w:rsidRDefault="00D873DA" w:rsidP="004B1BDD">
      <w:pPr>
        <w:rPr>
          <w:i/>
        </w:rPr>
      </w:pPr>
      <w:r>
        <w:rPr>
          <w:b/>
          <w:i/>
        </w:rPr>
        <w:t>Proposal</w:t>
      </w:r>
      <w:r w:rsidR="009F267E">
        <w:rPr>
          <w:b/>
          <w:i/>
        </w:rPr>
        <w:t xml:space="preserve"> 19</w:t>
      </w:r>
      <w:r w:rsidR="004B1BDD" w:rsidRPr="003A1A3A">
        <w:rPr>
          <w:b/>
          <w:i/>
        </w:rPr>
        <w:t xml:space="preserve">: </w:t>
      </w:r>
      <w:r w:rsidR="004B1BDD" w:rsidRPr="00745CBB">
        <w:rPr>
          <w:i/>
        </w:rPr>
        <w:t xml:space="preserve">RU hardware re-use as a key cost benefit for MRSS to be considered for MRSS design.  </w:t>
      </w:r>
    </w:p>
    <w:p w14:paraId="08DFABB3" w14:textId="64D0D8FE" w:rsidR="004B1BDD" w:rsidRDefault="004B1BDD" w:rsidP="004B1BDD">
      <w:pPr>
        <w:pStyle w:val="Heading3"/>
        <w:rPr>
          <w:lang w:val="en-US"/>
        </w:rPr>
      </w:pPr>
      <w:bookmarkStart w:id="26" w:name="_Toc210401422"/>
      <w:r>
        <w:rPr>
          <w:lang w:val="en-US"/>
        </w:rPr>
        <w:t>Rate-matching</w:t>
      </w:r>
      <w:r w:rsidR="009F267E">
        <w:rPr>
          <w:lang w:val="en-US"/>
        </w:rPr>
        <w:t xml:space="preserve"> and signal re-use</w:t>
      </w:r>
      <w:bookmarkEnd w:id="26"/>
    </w:p>
    <w:p w14:paraId="07CA9AB8" w14:textId="6C982F3F" w:rsidR="004B1BDD" w:rsidRDefault="004B1BDD" w:rsidP="00072235">
      <w:r>
        <w:rPr>
          <w:lang w:val="en-US"/>
        </w:rPr>
        <w:t xml:space="preserve">With spectrum sharing rate-matching around always-ON signals is a key feature. In other words, rate-matching feature should allow UEs from one RAT to rate-match at least around the always-on signals, e.g. SS/PBCH, of a second RAT. The </w:t>
      </w:r>
      <w:r w:rsidRPr="00C10BF4">
        <w:t>time-frequency structure of a</w:t>
      </w:r>
      <w:r>
        <w:t xml:space="preserve"> 6G</w:t>
      </w:r>
      <w:r w:rsidRPr="00C10BF4">
        <w:t xml:space="preserve"> SS/PBCH</w:t>
      </w:r>
      <w:r>
        <w:t xml:space="preserve"> should be considered by 5G UEs to rate-match around. </w:t>
      </w:r>
    </w:p>
    <w:p w14:paraId="029E2A2A" w14:textId="64AD3492" w:rsidR="004B1BDD" w:rsidRDefault="004B1BDD" w:rsidP="00072235">
      <w:r>
        <w:t xml:space="preserve">To maintain NR PDSCH resource </w:t>
      </w:r>
      <w:r w:rsidR="00283023">
        <w:t>sharing</w:t>
      </w:r>
      <w:r>
        <w:t xml:space="preserve"> with RE level granularity, 6G SS/PBCH REs should be </w:t>
      </w:r>
      <w:r w:rsidR="00643681">
        <w:t xml:space="preserve">possible to be </w:t>
      </w:r>
      <w:r>
        <w:t>declared not available for NR PDSCH data</w:t>
      </w:r>
      <w:r w:rsidR="00B22603">
        <w:t xml:space="preserve"> using the existing 5G</w:t>
      </w:r>
      <w:r w:rsidR="00C52317">
        <w:t xml:space="preserve"> mechanisms</w:t>
      </w:r>
      <w:r>
        <w:t>. Similarly, 6G PDSCH resource mapping with RE level granularity to be supported and 5G SS/PBCH RE</w:t>
      </w:r>
      <w:r w:rsidR="00B35C10">
        <w:t>s</w:t>
      </w:r>
      <w:r>
        <w:t xml:space="preserve"> should be declared not available for 6G PDSCH. RE-level rate matching is a </w:t>
      </w:r>
      <w:r w:rsidR="009C6894">
        <w:t xml:space="preserve">key </w:t>
      </w:r>
      <w:r>
        <w:t xml:space="preserve">feature to be supported. </w:t>
      </w:r>
      <w:r w:rsidR="002E2457">
        <w:t xml:space="preserve">Similarly signals like </w:t>
      </w:r>
      <w:r w:rsidR="00496CFE">
        <w:t xml:space="preserve">the 5G </w:t>
      </w:r>
      <w:r w:rsidR="002E2457">
        <w:t>CSI-RS for tracking</w:t>
      </w:r>
      <w:r w:rsidR="008746AA">
        <w:t>,</w:t>
      </w:r>
      <w:r w:rsidR="00D2274E">
        <w:t xml:space="preserve"> channel </w:t>
      </w:r>
      <w:r w:rsidR="00532E09">
        <w:t xml:space="preserve">acquisition </w:t>
      </w:r>
      <w:r w:rsidR="008746AA">
        <w:t xml:space="preserve">and beam management </w:t>
      </w:r>
      <w:r w:rsidR="00496CFE">
        <w:t xml:space="preserve">should be possible </w:t>
      </w:r>
      <w:r w:rsidR="00392121">
        <w:t xml:space="preserve">be rate-matched in 6G PDSCH. </w:t>
      </w:r>
      <w:r w:rsidR="00FD58C3">
        <w:t>Whether some of the 6G signals are designed to be compatible with the 5G PDSCH rate matching framework maybe further considered.</w:t>
      </w:r>
    </w:p>
    <w:p w14:paraId="08C42BE8" w14:textId="3AB80494" w:rsidR="004B1BDD" w:rsidRPr="00AB73EE" w:rsidRDefault="004B1BDD" w:rsidP="00072235">
      <w:pPr>
        <w:rPr>
          <w:i/>
        </w:rPr>
      </w:pPr>
      <w:r w:rsidRPr="00AB73EE">
        <w:rPr>
          <w:b/>
          <w:i/>
        </w:rPr>
        <w:t>Proposal</w:t>
      </w:r>
      <w:r w:rsidR="009F267E">
        <w:rPr>
          <w:b/>
          <w:i/>
        </w:rPr>
        <w:t xml:space="preserve"> 20</w:t>
      </w:r>
      <w:r w:rsidRPr="00AB73EE">
        <w:rPr>
          <w:b/>
          <w:i/>
        </w:rPr>
        <w:t xml:space="preserve">: </w:t>
      </w:r>
      <w:r w:rsidRPr="00AB73EE">
        <w:rPr>
          <w:i/>
        </w:rPr>
        <w:t>MRSS design to consider RE-level rate matching around always-ON signals, e.g. SS/PBCH</w:t>
      </w:r>
      <w:r w:rsidR="0079391E">
        <w:rPr>
          <w:i/>
        </w:rPr>
        <w:t>, periodic CSI-RS</w:t>
      </w:r>
      <w:r w:rsidRPr="00AB73EE">
        <w:rPr>
          <w:i/>
        </w:rPr>
        <w:t xml:space="preserve">.  </w:t>
      </w:r>
    </w:p>
    <w:p w14:paraId="732E2620" w14:textId="32222361" w:rsidR="0029183B" w:rsidRDefault="00E5104B" w:rsidP="0029183B">
      <w:r>
        <w:t>LTE-</w:t>
      </w:r>
      <w:r w:rsidR="0029183B">
        <w:t xml:space="preserve">NR </w:t>
      </w:r>
      <w:r>
        <w:t xml:space="preserve">DSS </w:t>
      </w:r>
      <w:r w:rsidR="00152E38">
        <w:t xml:space="preserve">PDCCH </w:t>
      </w:r>
      <w:r w:rsidR="00152E38">
        <w:t xml:space="preserve">multiplexing </w:t>
      </w:r>
      <w:r w:rsidR="00AB2E6C">
        <w:t xml:space="preserve">was </w:t>
      </w:r>
      <w:r w:rsidR="005F2F7F">
        <w:t xml:space="preserve">not leaving </w:t>
      </w:r>
      <w:r w:rsidR="67B31625">
        <w:t>many</w:t>
      </w:r>
      <w:r w:rsidR="005F2F7F">
        <w:t xml:space="preserve"> alternatives because of the rigid PDCCH placement an</w:t>
      </w:r>
      <w:r w:rsidR="1B2684DF">
        <w:t>d</w:t>
      </w:r>
      <w:r w:rsidR="005F2F7F">
        <w:t xml:space="preserve"> </w:t>
      </w:r>
      <w:r w:rsidR="005F2F7F">
        <w:t>PDCCH</w:t>
      </w:r>
      <w:r w:rsidR="005F2F7F">
        <w:t>-PDSCH relation of LTE. This problem is not there in NR, making 5G-</w:t>
      </w:r>
      <w:r w:rsidR="007D162B">
        <w:t xml:space="preserve">6G MRSS </w:t>
      </w:r>
      <w:r w:rsidR="00E42B4C">
        <w:t xml:space="preserve">control channel multiplexing </w:t>
      </w:r>
      <w:r w:rsidR="00C579AE">
        <w:t>simpler</w:t>
      </w:r>
      <w:r w:rsidR="003D46A4">
        <w:t xml:space="preserve">. Nevertheless, </w:t>
      </w:r>
      <w:r w:rsidR="00454E74">
        <w:t xml:space="preserve">RAN1 must ensure that </w:t>
      </w:r>
      <w:r w:rsidR="003D46A4">
        <w:t xml:space="preserve">the 6G PDCCH design </w:t>
      </w:r>
      <w:r w:rsidR="00454E74">
        <w:t xml:space="preserve">supports </w:t>
      </w:r>
      <w:r w:rsidR="00372602">
        <w:t>efficient multiplexing with 5G.</w:t>
      </w:r>
    </w:p>
    <w:p w14:paraId="4C79987A" w14:textId="2C423ED0" w:rsidR="0029183B" w:rsidRPr="00AB73EE" w:rsidRDefault="0029183B" w:rsidP="0029183B">
      <w:pPr>
        <w:rPr>
          <w:i/>
        </w:rPr>
      </w:pPr>
      <w:r w:rsidRPr="00AB73EE">
        <w:rPr>
          <w:b/>
          <w:i/>
        </w:rPr>
        <w:t>Proposal</w:t>
      </w:r>
      <w:r w:rsidR="009F267E">
        <w:rPr>
          <w:b/>
          <w:i/>
        </w:rPr>
        <w:t xml:space="preserve"> 21</w:t>
      </w:r>
      <w:r w:rsidRPr="00AB73EE">
        <w:rPr>
          <w:b/>
          <w:i/>
        </w:rPr>
        <w:t xml:space="preserve">: </w:t>
      </w:r>
      <w:r w:rsidR="00372602">
        <w:rPr>
          <w:i/>
        </w:rPr>
        <w:t xml:space="preserve">6G PDCCH design needs to </w:t>
      </w:r>
      <w:r w:rsidR="000C23AF">
        <w:rPr>
          <w:i/>
        </w:rPr>
        <w:t xml:space="preserve">consider efficient multiplexing </w:t>
      </w:r>
      <w:r w:rsidR="00B37301">
        <w:rPr>
          <w:i/>
        </w:rPr>
        <w:t xml:space="preserve">with </w:t>
      </w:r>
      <w:r w:rsidR="00B37301">
        <w:rPr>
          <w:i/>
        </w:rPr>
        <w:t>5G for MRSS deployments</w:t>
      </w:r>
    </w:p>
    <w:p w14:paraId="68D521EC" w14:textId="4E19EF33" w:rsidR="004B1BDD" w:rsidRDefault="004B1BDD" w:rsidP="00072235">
      <w:r>
        <w:lastRenderedPageBreak/>
        <w:t xml:space="preserve">NR supports on-demand SSB for connected mode and 6G may follow the same path </w:t>
      </w:r>
      <w:r w:rsidR="00763D24">
        <w:t>(</w:t>
      </w:r>
      <w:r>
        <w:t xml:space="preserve">see </w:t>
      </w:r>
      <w:r w:rsidR="00763D24">
        <w:t xml:space="preserve">Section </w:t>
      </w:r>
      <w:r w:rsidR="004323A1">
        <w:fldChar w:fldCharType="begin"/>
      </w:r>
      <w:r w:rsidR="004323A1">
        <w:instrText xml:space="preserve"> REF _Ref209521514 \w \h </w:instrText>
      </w:r>
      <w:r w:rsidR="00072235">
        <w:instrText xml:space="preserve"> \* MERGEFORMAT </w:instrText>
      </w:r>
      <w:r w:rsidR="004323A1">
        <w:fldChar w:fldCharType="separate"/>
      </w:r>
      <w:r w:rsidR="004323A1">
        <w:t>3.3</w:t>
      </w:r>
      <w:r w:rsidR="004323A1">
        <w:fldChar w:fldCharType="end"/>
      </w:r>
      <w:r w:rsidR="004323A1">
        <w:t>).</w:t>
      </w:r>
      <w:r>
        <w:t xml:space="preserve"> This scenario needs to be considered for MRSS design. In other words, RE-level rate matching feature should consider on-demand aspects of SS/P</w:t>
      </w:r>
      <w:r w:rsidR="001A4DE3">
        <w:t>B</w:t>
      </w:r>
      <w:r>
        <w:t xml:space="preserve">CH. </w:t>
      </w:r>
      <w:r w:rsidR="00A76F56">
        <w:t xml:space="preserve">Similarly aperiodic </w:t>
      </w:r>
      <w:r w:rsidR="00236D24">
        <w:t xml:space="preserve">and semi-persistent </w:t>
      </w:r>
      <w:r w:rsidR="00A76F56">
        <w:t xml:space="preserve">CSI-RS could be </w:t>
      </w:r>
      <w:r w:rsidR="00236D24">
        <w:t>considered as potential signals to rate-match around.</w:t>
      </w:r>
    </w:p>
    <w:p w14:paraId="538345DF" w14:textId="0819018E" w:rsidR="004B1BDD" w:rsidRPr="00AB73EE" w:rsidRDefault="004B1BDD" w:rsidP="00072235">
      <w:pPr>
        <w:rPr>
          <w:i/>
        </w:rPr>
      </w:pPr>
      <w:r w:rsidRPr="00AB73EE">
        <w:rPr>
          <w:b/>
          <w:i/>
        </w:rPr>
        <w:t>Proposal</w:t>
      </w:r>
      <w:r w:rsidR="009F267E">
        <w:rPr>
          <w:b/>
          <w:i/>
        </w:rPr>
        <w:t xml:space="preserve"> 22</w:t>
      </w:r>
      <w:r w:rsidRPr="00AB73EE">
        <w:rPr>
          <w:b/>
          <w:i/>
        </w:rPr>
        <w:t xml:space="preserve">: </w:t>
      </w:r>
      <w:r w:rsidRPr="00AB73EE">
        <w:rPr>
          <w:i/>
        </w:rPr>
        <w:t>RE-level rate matching feature to consider 5G on-demand SS/PBCH and 6G on-demand SS/PBCH</w:t>
      </w:r>
      <w:r w:rsidR="001B4BE5">
        <w:rPr>
          <w:i/>
        </w:rPr>
        <w:t xml:space="preserve"> and aperiodic/semi-persistent CSI-RS</w:t>
      </w:r>
      <w:r w:rsidRPr="00AB73EE">
        <w:rPr>
          <w:i/>
        </w:rPr>
        <w:t xml:space="preserve">.  </w:t>
      </w:r>
    </w:p>
    <w:p w14:paraId="5C30AE9E" w14:textId="77777777" w:rsidR="004B1BDD" w:rsidRDefault="004B1BDD" w:rsidP="004B1BDD">
      <w:pPr>
        <w:rPr>
          <w:lang w:val="en-US"/>
        </w:rPr>
      </w:pPr>
      <w:r>
        <w:rPr>
          <w:lang w:val="en-US"/>
        </w:rPr>
        <w:t xml:space="preserve">It is expected that 6G design </w:t>
      </w:r>
      <w:r w:rsidRPr="162CAD4B">
        <w:rPr>
          <w:lang w:val="en-US"/>
        </w:rPr>
        <w:t>will inherit</w:t>
      </w:r>
      <w:r>
        <w:rPr>
          <w:lang w:val="en-US"/>
        </w:rPr>
        <w:t xml:space="preserve"> the successful aspects</w:t>
      </w:r>
      <w:r w:rsidDel="006944D2">
        <w:rPr>
          <w:lang w:val="en-US"/>
        </w:rPr>
        <w:t xml:space="preserve"> </w:t>
      </w:r>
      <w:r>
        <w:rPr>
          <w:lang w:val="en-US"/>
        </w:rPr>
        <w:t xml:space="preserve">of 5G design wherever relevant, and hence we expected that some signal and reference signal design can be inherited from 5G NR. </w:t>
      </w:r>
    </w:p>
    <w:p w14:paraId="52A7D1FE" w14:textId="3011EEDB" w:rsidR="004B1BDD" w:rsidRDefault="004B1BDD" w:rsidP="004B1BDD">
      <w:pPr>
        <w:rPr>
          <w:lang w:val="en-US"/>
        </w:rPr>
      </w:pPr>
      <w:r>
        <w:rPr>
          <w:lang w:val="en-US"/>
        </w:rPr>
        <w:t>6G design is expected to be stand-alone, and hence agnostic to MRSS deployment. However, this does not prevent the 6G system from exploiting the presence of 5G reference signal, when available. In this direction, 5G signal re-use or sharing can be discussed further when feasible to enable:</w:t>
      </w:r>
    </w:p>
    <w:p w14:paraId="0B2FDB03" w14:textId="3B050F7E" w:rsidR="004B1BDD" w:rsidRDefault="004B1BDD" w:rsidP="004B1BDD">
      <w:pPr>
        <w:pStyle w:val="ListParagraph"/>
        <w:numPr>
          <w:ilvl w:val="0"/>
          <w:numId w:val="15"/>
        </w:numPr>
        <w:rPr>
          <w:szCs w:val="20"/>
          <w:lang w:val="en-US" w:eastAsia="en-US"/>
        </w:rPr>
      </w:pPr>
      <w:r w:rsidRPr="00601388">
        <w:rPr>
          <w:szCs w:val="20"/>
          <w:lang w:val="en-US" w:eastAsia="en-US"/>
        </w:rPr>
        <w:t>Reducing NW overhead</w:t>
      </w:r>
      <w:r>
        <w:rPr>
          <w:szCs w:val="20"/>
          <w:lang w:val="en-US" w:eastAsia="en-US"/>
        </w:rPr>
        <w:t xml:space="preserve"> by avoiding duplicated transmission of some reference signals.</w:t>
      </w:r>
    </w:p>
    <w:p w14:paraId="45F1BE7B" w14:textId="77777777" w:rsidR="004B1BDD" w:rsidRDefault="004B1BDD" w:rsidP="004B1BDD">
      <w:pPr>
        <w:pStyle w:val="ListParagraph"/>
        <w:numPr>
          <w:ilvl w:val="0"/>
          <w:numId w:val="15"/>
        </w:numPr>
        <w:rPr>
          <w:szCs w:val="20"/>
          <w:lang w:val="en-US" w:eastAsia="en-US"/>
        </w:rPr>
      </w:pPr>
      <w:r>
        <w:rPr>
          <w:szCs w:val="20"/>
          <w:lang w:val="en-US" w:eastAsia="en-US"/>
        </w:rPr>
        <w:t>Enhancing 6G UE performance by leveraging 5G</w:t>
      </w:r>
      <w:r w:rsidDel="00B930DE">
        <w:rPr>
          <w:szCs w:val="20"/>
          <w:lang w:val="en-US" w:eastAsia="en-US"/>
        </w:rPr>
        <w:t xml:space="preserve"> </w:t>
      </w:r>
      <w:r>
        <w:rPr>
          <w:szCs w:val="20"/>
          <w:lang w:val="en-US" w:eastAsia="en-US"/>
        </w:rPr>
        <w:t>reference signals received by the UE</w:t>
      </w:r>
      <w:r w:rsidDel="00B930DE">
        <w:rPr>
          <w:szCs w:val="20"/>
          <w:lang w:val="en-US" w:eastAsia="en-US"/>
        </w:rPr>
        <w:t>.</w:t>
      </w:r>
    </w:p>
    <w:p w14:paraId="66255DF5" w14:textId="77777777" w:rsidR="004B1BDD" w:rsidRPr="005D2B99" w:rsidRDefault="004B1BDD" w:rsidP="004B1BDD">
      <w:pPr>
        <w:ind w:left="460"/>
        <w:rPr>
          <w:lang w:val="en-US"/>
        </w:rPr>
      </w:pPr>
    </w:p>
    <w:p w14:paraId="429261B6" w14:textId="3346CA21" w:rsidR="004B1BDD" w:rsidRPr="00E242D7" w:rsidRDefault="004B1BDD" w:rsidP="004B1BDD">
      <w:pPr>
        <w:rPr>
          <w:i/>
          <w:lang w:val="en-US"/>
        </w:rPr>
      </w:pPr>
      <w:r w:rsidRPr="00AB73EE">
        <w:rPr>
          <w:b/>
          <w:i/>
          <w:lang w:val="en-US"/>
        </w:rPr>
        <w:t>Proposal</w:t>
      </w:r>
      <w:r w:rsidR="009F267E">
        <w:rPr>
          <w:b/>
          <w:i/>
          <w:lang w:val="en-US"/>
        </w:rPr>
        <w:t xml:space="preserve"> 23</w:t>
      </w:r>
      <w:r w:rsidRPr="00AB73EE">
        <w:rPr>
          <w:b/>
          <w:i/>
          <w:lang w:val="en-US"/>
        </w:rPr>
        <w:t xml:space="preserve">: </w:t>
      </w:r>
      <w:r w:rsidRPr="00E242D7">
        <w:rPr>
          <w:i/>
          <w:lang w:val="en-US"/>
        </w:rPr>
        <w:t xml:space="preserve">6G design is agnostic to deployment scenario, e.g. MRSS or non-MRSS. </w:t>
      </w:r>
    </w:p>
    <w:p w14:paraId="04BB5791" w14:textId="19D68949" w:rsidR="004B1BDD" w:rsidRPr="006C40E5" w:rsidRDefault="004B1BDD" w:rsidP="004B1BDD">
      <w:pPr>
        <w:rPr>
          <w:b/>
          <w:i/>
        </w:rPr>
      </w:pPr>
      <w:r w:rsidRPr="00E242D7">
        <w:rPr>
          <w:b/>
          <w:i/>
        </w:rPr>
        <w:t>Proposal</w:t>
      </w:r>
      <w:r w:rsidR="009F267E">
        <w:rPr>
          <w:b/>
          <w:i/>
        </w:rPr>
        <w:t xml:space="preserve"> 24</w:t>
      </w:r>
      <w:r w:rsidRPr="00E242D7">
        <w:rPr>
          <w:b/>
          <w:i/>
        </w:rPr>
        <w:t xml:space="preserve">: </w:t>
      </w:r>
      <w:r w:rsidRPr="00E242D7">
        <w:rPr>
          <w:i/>
        </w:rPr>
        <w:t>6G design to consider enabling procedures for 5G signal re-use.</w:t>
      </w:r>
      <w:r w:rsidRPr="006C40E5">
        <w:rPr>
          <w:b/>
          <w:i/>
        </w:rPr>
        <w:t xml:space="preserve">   </w:t>
      </w:r>
    </w:p>
    <w:p w14:paraId="5E29605B" w14:textId="77777777" w:rsidR="00505777" w:rsidRDefault="00505777" w:rsidP="0050699E">
      <w:pPr>
        <w:rPr>
          <w:rFonts w:eastAsia="Aptos"/>
          <w:lang w:val="en-US"/>
        </w:rPr>
      </w:pPr>
    </w:p>
    <w:p w14:paraId="2C189FD8" w14:textId="15D65385" w:rsidR="00AE5AF3" w:rsidRDefault="00AE5AF3" w:rsidP="00AE5AF3">
      <w:pPr>
        <w:pStyle w:val="Heading2"/>
        <w:rPr>
          <w:lang w:val="en-US"/>
        </w:rPr>
      </w:pPr>
      <w:bookmarkStart w:id="27" w:name="_Toc206170563"/>
      <w:bookmarkStart w:id="28" w:name="_Toc210401423"/>
      <w:r w:rsidRPr="00DC0A16">
        <w:rPr>
          <w:lang w:val="en-US"/>
        </w:rPr>
        <w:t>Spectrum aggregation, spectrum sharing and BW scal</w:t>
      </w:r>
      <w:r>
        <w:rPr>
          <w:lang w:val="en-US"/>
        </w:rPr>
        <w:t>a</w:t>
      </w:r>
      <w:r w:rsidRPr="00DC0A16">
        <w:rPr>
          <w:lang w:val="en-US"/>
        </w:rPr>
        <w:t>bility</w:t>
      </w:r>
      <w:bookmarkEnd w:id="27"/>
      <w:bookmarkEnd w:id="28"/>
    </w:p>
    <w:p w14:paraId="604BA617" w14:textId="77777777" w:rsidR="00893D87" w:rsidRDefault="00893D87" w:rsidP="00893D87">
      <w:pPr>
        <w:rPr>
          <w:lang w:val="en-US" w:eastAsia="zh-CN"/>
        </w:rPr>
      </w:pPr>
      <w:r>
        <w:rPr>
          <w:lang w:val="en-US" w:eastAsia="zh-CN"/>
        </w:rPr>
        <w:t xml:space="preserve">In this section we further elaborate on the following aspects identified in RAN1#122 for further discussion in this agenda item </w:t>
      </w:r>
      <w:r>
        <w:rPr>
          <w:lang w:val="en-US" w:eastAsia="zh-CN"/>
        </w:rPr>
        <w:fldChar w:fldCharType="begin"/>
      </w:r>
      <w:r>
        <w:rPr>
          <w:lang w:val="en-US" w:eastAsia="zh-CN"/>
        </w:rPr>
        <w:instrText xml:space="preserve"> REF _Ref208482684 \r \h </w:instrText>
      </w:r>
      <w:r>
        <w:rPr>
          <w:lang w:val="en-US" w:eastAsia="zh-CN"/>
        </w:rPr>
      </w:r>
      <w:r>
        <w:rPr>
          <w:lang w:val="en-US" w:eastAsia="zh-CN"/>
        </w:rPr>
        <w:fldChar w:fldCharType="separate"/>
      </w:r>
      <w:r>
        <w:rPr>
          <w:lang w:val="en-US" w:eastAsia="zh-CN"/>
        </w:rPr>
        <w:t>[3]</w:t>
      </w:r>
      <w:r>
        <w:rPr>
          <w:lang w:val="en-US" w:eastAsia="zh-CN"/>
        </w:rPr>
        <w:fldChar w:fldCharType="end"/>
      </w:r>
      <w:r>
        <w:rPr>
          <w:lang w:val="en-US" w:eastAsia="zh-CN"/>
        </w:rPr>
        <w:t>:</w:t>
      </w:r>
    </w:p>
    <w:tbl>
      <w:tblPr>
        <w:tblStyle w:val="TableGrid"/>
        <w:tblW w:w="0" w:type="auto"/>
        <w:tblLook w:val="04A0" w:firstRow="1" w:lastRow="0" w:firstColumn="1" w:lastColumn="0" w:noHBand="0" w:noVBand="1"/>
      </w:tblPr>
      <w:tblGrid>
        <w:gridCol w:w="9962"/>
      </w:tblGrid>
      <w:tr w:rsidR="00615BFE" w14:paraId="7112B6C6" w14:textId="77777777" w:rsidTr="00615BFE">
        <w:tc>
          <w:tcPr>
            <w:tcW w:w="9962" w:type="dxa"/>
          </w:tcPr>
          <w:p w14:paraId="5137B9C3" w14:textId="78EB1D99" w:rsidR="00615BFE" w:rsidRPr="00BD24FD" w:rsidRDefault="00615BFE" w:rsidP="00615BFE">
            <w:pPr>
              <w:spacing w:after="0"/>
              <w:rPr>
                <w:rFonts w:eastAsia="DengXian"/>
                <w:highlight w:val="green"/>
                <w:lang w:val="en-US" w:eastAsia="zh-CN"/>
              </w:rPr>
            </w:pPr>
            <w:r w:rsidRPr="00BD24FD">
              <w:rPr>
                <w:rFonts w:eastAsia="DengXian" w:hint="eastAsia"/>
                <w:highlight w:val="green"/>
                <w:lang w:val="en-US" w:eastAsia="zh-CN"/>
              </w:rPr>
              <w:t>Agreement</w:t>
            </w:r>
          </w:p>
          <w:p w14:paraId="61DE5DC8" w14:textId="77777777" w:rsidR="00615BFE" w:rsidRPr="00E5121D" w:rsidRDefault="00615BFE" w:rsidP="00615BFE">
            <w:pPr>
              <w:pStyle w:val="ListParagraph"/>
              <w:numPr>
                <w:ilvl w:val="0"/>
                <w:numId w:val="30"/>
              </w:numPr>
              <w:spacing w:line="252" w:lineRule="auto"/>
              <w:rPr>
                <w:sz w:val="21"/>
                <w:szCs w:val="21"/>
                <w:lang w:val="en-US"/>
              </w:rPr>
            </w:pPr>
            <w:r w:rsidRPr="00E5121D">
              <w:rPr>
                <w:rFonts w:hint="eastAsia"/>
                <w:sz w:val="21"/>
                <w:szCs w:val="21"/>
                <w:lang w:val="en-US"/>
              </w:rPr>
              <w:t xml:space="preserve">Study and identify </w:t>
            </w:r>
            <w:r w:rsidRPr="00E5121D">
              <w:rPr>
                <w:sz w:val="21"/>
                <w:szCs w:val="21"/>
                <w:lang w:val="en-US"/>
              </w:rPr>
              <w:t>the</w:t>
            </w:r>
            <w:r w:rsidRPr="00E5121D">
              <w:rPr>
                <w:rFonts w:hint="eastAsia"/>
                <w:sz w:val="21"/>
                <w:szCs w:val="21"/>
                <w:lang w:val="en-US"/>
              </w:rPr>
              <w:t xml:space="preserve"> lessons learned from NR</w:t>
            </w:r>
            <w:r w:rsidRPr="006C2291">
              <w:rPr>
                <w:rFonts w:eastAsia="DengXian" w:hint="eastAsia"/>
                <w:sz w:val="21"/>
                <w:szCs w:val="21"/>
                <w:lang w:val="en-US"/>
              </w:rPr>
              <w:t xml:space="preserve"> </w:t>
            </w:r>
            <w:r w:rsidRPr="00E5121D">
              <w:rPr>
                <w:sz w:val="21"/>
                <w:szCs w:val="21"/>
                <w:lang w:val="en-US"/>
              </w:rPr>
              <w:t>spectrum utilization and aggregation</w:t>
            </w:r>
            <w:r w:rsidRPr="00E5121D">
              <w:rPr>
                <w:rFonts w:hint="eastAsia"/>
                <w:sz w:val="21"/>
                <w:szCs w:val="21"/>
                <w:lang w:val="en-US"/>
              </w:rPr>
              <w:t xml:space="preserve"> framework</w:t>
            </w:r>
          </w:p>
          <w:p w14:paraId="2AC0A9BC" w14:textId="77777777" w:rsidR="00615BFE" w:rsidRPr="00E5121D" w:rsidRDefault="00615BFE" w:rsidP="00615BFE">
            <w:pPr>
              <w:pStyle w:val="ListParagraph"/>
              <w:numPr>
                <w:ilvl w:val="1"/>
                <w:numId w:val="30"/>
              </w:numPr>
              <w:spacing w:line="252" w:lineRule="auto"/>
              <w:rPr>
                <w:sz w:val="21"/>
                <w:szCs w:val="21"/>
                <w:lang w:val="en-US"/>
              </w:rPr>
            </w:pPr>
            <w:r w:rsidRPr="00E5121D">
              <w:rPr>
                <w:rFonts w:hint="eastAsia"/>
                <w:sz w:val="21"/>
                <w:szCs w:val="21"/>
                <w:lang w:val="en-US"/>
              </w:rPr>
              <w:t>DC is subject to RAN</w:t>
            </w:r>
            <w:r w:rsidRPr="006C2291">
              <w:rPr>
                <w:rFonts w:eastAsia="DengXian" w:hint="eastAsia"/>
                <w:sz w:val="21"/>
                <w:szCs w:val="21"/>
                <w:lang w:val="en-US"/>
              </w:rPr>
              <w:t>P</w:t>
            </w:r>
            <w:r w:rsidRPr="00E5121D">
              <w:rPr>
                <w:rFonts w:hint="eastAsia"/>
                <w:sz w:val="21"/>
                <w:szCs w:val="21"/>
                <w:lang w:val="en-US"/>
              </w:rPr>
              <w:t xml:space="preserve"> decision in June 2026</w:t>
            </w:r>
          </w:p>
          <w:p w14:paraId="7E4D285F" w14:textId="5FE81AB2" w:rsidR="00615BFE" w:rsidRPr="00615BFE" w:rsidRDefault="00615BFE" w:rsidP="00893D87">
            <w:pPr>
              <w:pStyle w:val="ListParagraph"/>
              <w:numPr>
                <w:ilvl w:val="1"/>
                <w:numId w:val="30"/>
              </w:numPr>
              <w:spacing w:line="252" w:lineRule="auto"/>
              <w:rPr>
                <w:sz w:val="21"/>
                <w:szCs w:val="21"/>
                <w:lang w:val="en-US"/>
              </w:rPr>
            </w:pPr>
            <w:r w:rsidRPr="00E5121D">
              <w:rPr>
                <w:rFonts w:hint="eastAsia"/>
                <w:sz w:val="21"/>
                <w:szCs w:val="21"/>
                <w:lang w:val="en-US"/>
              </w:rPr>
              <w:t>Note: MRSS aspects are separate discussion</w:t>
            </w:r>
          </w:p>
        </w:tc>
      </w:tr>
    </w:tbl>
    <w:p w14:paraId="72694783" w14:textId="39CBB324" w:rsidR="005E3E4A" w:rsidRDefault="005E3E4A" w:rsidP="00615BFE">
      <w:pPr>
        <w:rPr>
          <w:lang w:val="en-US"/>
        </w:rPr>
      </w:pPr>
    </w:p>
    <w:p w14:paraId="70EE3505" w14:textId="7946DE90" w:rsidR="005F0189" w:rsidRDefault="005F0189" w:rsidP="005F0189">
      <w:pPr>
        <w:rPr>
          <w:lang w:val="en-US"/>
        </w:rPr>
      </w:pPr>
      <w:r>
        <w:rPr>
          <w:lang w:val="en-US"/>
        </w:rPr>
        <w:t xml:space="preserve">Carrier aggregation has become one important cornerstone for the success of 3GPP LTE and NR in recent years and will </w:t>
      </w:r>
      <w:r w:rsidRPr="2F669C12">
        <w:rPr>
          <w:lang w:val="en-US"/>
        </w:rPr>
        <w:t xml:space="preserve">be </w:t>
      </w:r>
      <w:r>
        <w:rPr>
          <w:lang w:val="en-US"/>
        </w:rPr>
        <w:t>the main spectrum aggregation technology for 6G as also stipulated by the 6G SID.</w:t>
      </w:r>
    </w:p>
    <w:p w14:paraId="7D750570" w14:textId="09CF53F5" w:rsidR="005F0189" w:rsidRDefault="005F0189" w:rsidP="005F0189">
      <w:pPr>
        <w:rPr>
          <w:lang w:val="en-US"/>
        </w:rPr>
      </w:pPr>
      <w:r>
        <w:rPr>
          <w:lang w:val="en-US"/>
        </w:rPr>
        <w:t>For the baseline NR CA framework originating from LTE, a</w:t>
      </w:r>
      <w:r w:rsidRPr="009D57A8">
        <w:rPr>
          <w:lang w:val="en-US"/>
        </w:rPr>
        <w:t xml:space="preserve">ll uplink and downlink transmissions can be concurrent </w:t>
      </w:r>
      <w:r>
        <w:rPr>
          <w:lang w:val="en-US"/>
        </w:rPr>
        <w:t xml:space="preserve">with </w:t>
      </w:r>
      <w:r w:rsidRPr="00185F41">
        <w:rPr>
          <w:lang w:val="en-US"/>
        </w:rPr>
        <w:t xml:space="preserve">each UL </w:t>
      </w:r>
      <w:r>
        <w:rPr>
          <w:lang w:val="en-US"/>
        </w:rPr>
        <w:t xml:space="preserve">serving cell </w:t>
      </w:r>
      <w:r w:rsidRPr="00185F41">
        <w:rPr>
          <w:lang w:val="en-US"/>
        </w:rPr>
        <w:t>paired to a specific DL</w:t>
      </w:r>
      <w:r>
        <w:t xml:space="preserve"> serving cell, with the</w:t>
      </w:r>
      <w:r w:rsidRPr="00185F41">
        <w:rPr>
          <w:lang w:val="en-US"/>
        </w:rPr>
        <w:t xml:space="preserve"> UL CA </w:t>
      </w:r>
      <w:r>
        <w:rPr>
          <w:lang w:val="en-US"/>
        </w:rPr>
        <w:t xml:space="preserve">being </w:t>
      </w:r>
      <w:r w:rsidRPr="00185F41">
        <w:rPr>
          <w:lang w:val="en-US"/>
        </w:rPr>
        <w:t>a subset of the configured DL CA</w:t>
      </w:r>
      <w:r>
        <w:rPr>
          <w:lang w:val="en-US"/>
        </w:rPr>
        <w:t xml:space="preserve">. </w:t>
      </w:r>
      <w:r w:rsidRPr="00185F41">
        <w:rPr>
          <w:lang w:val="en-US"/>
        </w:rPr>
        <w:t xml:space="preserve">However, other multi-carrier features </w:t>
      </w:r>
      <w:r>
        <w:rPr>
          <w:lang w:val="en-US"/>
        </w:rPr>
        <w:t>of 5G</w:t>
      </w:r>
      <w:r w:rsidRPr="00185F41">
        <w:rPr>
          <w:lang w:val="en-US"/>
        </w:rPr>
        <w:t xml:space="preserve"> </w:t>
      </w:r>
      <w:r>
        <w:rPr>
          <w:lang w:val="en-US"/>
        </w:rPr>
        <w:t xml:space="preserve">such as supplemental UL (SUL), UL TX switching, and low-band (DL) carrier aggregation switching </w:t>
      </w:r>
      <w:r w:rsidRPr="00185F41">
        <w:rPr>
          <w:lang w:val="en-US"/>
        </w:rPr>
        <w:t>operate differently, not allowing simultaneous transmission across all carriers</w:t>
      </w:r>
      <w:r>
        <w:rPr>
          <w:lang w:val="en-US"/>
        </w:rPr>
        <w:t xml:space="preserve"> and thus being </w:t>
      </w:r>
      <w:r>
        <w:t xml:space="preserve">configured differently. Moreover, flexible pairing of UL and DL for a cell is a promising technique for 6GR by enabling higher data rates and increased capacity demands using, e.g. mid-band DL while at the same time profiting from the UL coverage provided by a low-band UL. In 6GR, a single framework for spectrum aggregation and multi-carrier usage based on carrier aggregation should be supported, which incorporates also flexible UL/DL band pairing and </w:t>
      </w:r>
      <w:r>
        <w:rPr>
          <w:lang w:val="en-US"/>
        </w:rPr>
        <w:t xml:space="preserve">UL TX switching. The UL TX switching operation could be further enhanced by considering switching all UL transmissions (incl. SRS &amp; PUCCH), e.g. based on a deterministic time-domain pattern, to enable UL load balancing. </w:t>
      </w:r>
      <w:r w:rsidR="00BD0D6C">
        <w:rPr>
          <w:lang w:val="en-US"/>
        </w:rPr>
        <w:t>In short, NR comprised numerous multi-carrier features that were designed separately and thus, lead to unnecessary overall system complexity. Further</w:t>
      </w:r>
      <w:r w:rsidR="00A84E2A">
        <w:rPr>
          <w:lang w:val="en-US"/>
        </w:rPr>
        <w:t>more</w:t>
      </w:r>
      <w:r w:rsidR="00084A9C">
        <w:rPr>
          <w:lang w:val="en-US"/>
        </w:rPr>
        <w:t>,</w:t>
      </w:r>
      <w:r w:rsidR="00BD0D6C">
        <w:rPr>
          <w:lang w:val="en-US"/>
        </w:rPr>
        <w:t xml:space="preserve"> UL TX switching did not incorporate all UL transmissions, complicating its use.</w:t>
      </w:r>
      <w:r w:rsidDel="00BD0D6C">
        <w:rPr>
          <w:lang w:val="en-US"/>
        </w:rPr>
        <w:t xml:space="preserve"> </w:t>
      </w:r>
      <w:r w:rsidR="006C688C">
        <w:rPr>
          <w:lang w:val="en-US"/>
        </w:rPr>
        <w:t>These NR design weaknesses can be overcome by introducing a single, unifying framework for 6G spectrum aggregation.</w:t>
      </w:r>
    </w:p>
    <w:p w14:paraId="0D5E8703" w14:textId="04FDD834" w:rsidR="005F0189" w:rsidRPr="004B16AE" w:rsidRDefault="005F0189" w:rsidP="005F0189">
      <w:pPr>
        <w:rPr>
          <w:i/>
          <w:iCs/>
        </w:rPr>
      </w:pPr>
      <w:r w:rsidRPr="004B16AE">
        <w:rPr>
          <w:b/>
          <w:bCs/>
          <w:i/>
          <w:iCs/>
          <w:lang w:val="en-US"/>
        </w:rPr>
        <w:t xml:space="preserve">Proposal </w:t>
      </w:r>
      <w:r w:rsidR="009F267E">
        <w:rPr>
          <w:b/>
          <w:bCs/>
          <w:i/>
          <w:iCs/>
          <w:lang w:val="en-US"/>
        </w:rPr>
        <w:t>25</w:t>
      </w:r>
      <w:r w:rsidRPr="004B16AE">
        <w:rPr>
          <w:b/>
          <w:bCs/>
          <w:i/>
          <w:iCs/>
          <w:lang w:val="en-US"/>
        </w:rPr>
        <w:t>:</w:t>
      </w:r>
      <w:r w:rsidRPr="004B16AE">
        <w:rPr>
          <w:i/>
          <w:iCs/>
          <w:lang w:val="en-US"/>
        </w:rPr>
        <w:t xml:space="preserve"> Support a </w:t>
      </w:r>
      <w:r w:rsidRPr="004B16AE">
        <w:rPr>
          <w:i/>
          <w:iCs/>
        </w:rPr>
        <w:t>single</w:t>
      </w:r>
      <w:r w:rsidRPr="004B16AE">
        <w:rPr>
          <w:i/>
          <w:iCs/>
          <w:lang w:val="en-US"/>
        </w:rPr>
        <w:t xml:space="preserve"> framework for 6G spectrum aggregation built upon the Carrier Aggregation (CA) framework,</w:t>
      </w:r>
      <w:r w:rsidRPr="004B16AE">
        <w:rPr>
          <w:i/>
          <w:iCs/>
        </w:rPr>
        <w:t xml:space="preserve"> integrating flexible uplink/downlink pairing and enhanced uplink Tx switching with CA.</w:t>
      </w:r>
    </w:p>
    <w:p w14:paraId="04710D8A" w14:textId="60D2E580" w:rsidR="00C9529E" w:rsidRDefault="005F0189" w:rsidP="005F0189">
      <w:pPr>
        <w:rPr>
          <w:lang w:val="en-US"/>
        </w:rPr>
      </w:pPr>
      <w:r>
        <w:rPr>
          <w:lang w:val="en-US"/>
        </w:rPr>
        <w:t xml:space="preserve">NR CA was designed to support a wide range of different deployments, including aggregation of non-collocated serving cells and two frequency ranges with different slot durations and processing times. 6G CA is expected to facilitate even wider deployment flexibility with the potential introduction of new frequency range(s) and a wide range of practical implementation designs. </w:t>
      </w:r>
      <w:r>
        <w:t>O</w:t>
      </w:r>
      <w:r w:rsidRPr="6B029640">
        <w:t xml:space="preserve">ne of the basic deficiencies of LTE and NR carrier aggregation design is the underlying assumption of monolithic </w:t>
      </w:r>
      <w:r w:rsidRPr="6B029640">
        <w:lastRenderedPageBreak/>
        <w:t>base station having all the information of all the cells readily available</w:t>
      </w:r>
      <w:r>
        <w:t xml:space="preserve"> and</w:t>
      </w:r>
      <w:r w:rsidRPr="6B029640">
        <w:t xml:space="preserve"> effortlessly coordinated. This becomes apparent e.g. in downlink control signalling</w:t>
      </w:r>
      <w:r>
        <w:t>,</w:t>
      </w:r>
      <w:r w:rsidRPr="6B029640">
        <w:t xml:space="preserve"> where the fields of simultaneous DCIs need to be coordinated across </w:t>
      </w:r>
      <w:r>
        <w:t xml:space="preserve">the aggregated </w:t>
      </w:r>
      <w:r w:rsidRPr="6B029640">
        <w:t xml:space="preserve">cells to support the PDSCH HARQ feedback operation. </w:t>
      </w:r>
      <w:r>
        <w:rPr>
          <w:lang w:val="en-US"/>
        </w:rPr>
        <w:t xml:space="preserve">While the introduction of two PUCCH cell groups enabled reduced inter-cell coordination, the support is limited to two legs and it requires UL CA operation, thus impacting UL coverage. </w:t>
      </w:r>
      <w:r w:rsidR="00C9529E">
        <w:rPr>
          <w:lang w:val="en-US"/>
        </w:rPr>
        <w:t xml:space="preserve">In short, NR design did not sufficiently facilitate wide variety of deployments and network implementations but </w:t>
      </w:r>
      <w:r w:rsidR="004D4BEE">
        <w:rPr>
          <w:lang w:val="en-US"/>
        </w:rPr>
        <w:t>was designed to require challenging low latency inter-cell coordination. On other hand, the alleviation to network side coordination</w:t>
      </w:r>
      <w:r w:rsidR="006910EC">
        <w:rPr>
          <w:lang w:val="en-US"/>
        </w:rPr>
        <w:t xml:space="preserve"> with PUCCH cell groups</w:t>
      </w:r>
      <w:r w:rsidR="004D4BEE">
        <w:rPr>
          <w:lang w:val="en-US"/>
        </w:rPr>
        <w:t xml:space="preserve"> required UL CA capability and use from UE.  </w:t>
      </w:r>
      <w:r w:rsidR="00C9529E">
        <w:rPr>
          <w:lang w:val="en-US"/>
        </w:rPr>
        <w:t xml:space="preserve"> </w:t>
      </w:r>
    </w:p>
    <w:p w14:paraId="7E6E3229" w14:textId="7C189FD1" w:rsidR="005F0189" w:rsidRDefault="00C9529E" w:rsidP="005F0189">
      <w:pPr>
        <w:rPr>
          <w:lang w:val="en-US"/>
        </w:rPr>
      </w:pPr>
      <w:r>
        <w:rPr>
          <w:lang w:val="en-US"/>
        </w:rPr>
        <w:t>Therefore</w:t>
      </w:r>
      <w:r w:rsidR="005F0189">
        <w:rPr>
          <w:lang w:val="en-US"/>
        </w:rPr>
        <w:t>, we should target a 6G CA design that efficiently facilities different levels of inter-cell coordination for the envisioned range of implementation design options and deployment scenarios</w:t>
      </w:r>
      <w:r w:rsidR="006910EC">
        <w:rPr>
          <w:lang w:val="en-US"/>
        </w:rPr>
        <w:t xml:space="preserve"> without imposing requirements like use of UL CA to UE</w:t>
      </w:r>
      <w:r w:rsidR="005F0189">
        <w:rPr>
          <w:lang w:val="en-US"/>
        </w:rPr>
        <w:t xml:space="preserve">. </w:t>
      </w:r>
      <w:r w:rsidR="005F0189" w:rsidRPr="00DA7A75">
        <w:rPr>
          <w:lang w:val="en-US"/>
        </w:rPr>
        <w:t>In other words, 6G PHY control signaling should allow for CA e.g. without any low-latency coordination of simultaneous DCIs, but with only loose NW side inter-cell coordination.</w:t>
      </w:r>
      <w:r w:rsidR="005F0189">
        <w:rPr>
          <w:lang w:val="en-US"/>
        </w:rPr>
        <w:t xml:space="preserve">     </w:t>
      </w:r>
    </w:p>
    <w:p w14:paraId="64875850" w14:textId="63667EFC" w:rsidR="005F0189" w:rsidRPr="004B16AE" w:rsidRDefault="005F0189" w:rsidP="005F0189">
      <w:pPr>
        <w:spacing w:after="0"/>
        <w:rPr>
          <w:i/>
          <w:iCs/>
          <w:lang w:val="en-US"/>
        </w:rPr>
      </w:pPr>
      <w:r w:rsidRPr="004B16AE">
        <w:rPr>
          <w:b/>
          <w:bCs/>
          <w:i/>
          <w:iCs/>
          <w:lang w:val="en-US"/>
        </w:rPr>
        <w:t xml:space="preserve">Proposal </w:t>
      </w:r>
      <w:r w:rsidR="009F267E">
        <w:rPr>
          <w:b/>
          <w:bCs/>
          <w:i/>
          <w:iCs/>
          <w:lang w:val="en-US"/>
        </w:rPr>
        <w:t>26</w:t>
      </w:r>
      <w:r w:rsidRPr="004B16AE">
        <w:rPr>
          <w:b/>
          <w:bCs/>
          <w:i/>
          <w:iCs/>
          <w:lang w:val="en-US"/>
        </w:rPr>
        <w:t xml:space="preserve">: </w:t>
      </w:r>
      <w:r w:rsidRPr="004B16AE">
        <w:rPr>
          <w:i/>
          <w:iCs/>
          <w:lang w:val="en-US"/>
        </w:rPr>
        <w:t>6G CA design needs to support a wide variety of CA deployments over multiple sites and frequency ranges, having also varying possibilities for inter-cell coordination.</w:t>
      </w:r>
    </w:p>
    <w:p w14:paraId="3753D3FF" w14:textId="77777777" w:rsidR="005F0189" w:rsidRPr="004B16AE" w:rsidRDefault="005F0189" w:rsidP="00E45DF3">
      <w:pPr>
        <w:pStyle w:val="ListParagraph"/>
        <w:numPr>
          <w:ilvl w:val="0"/>
          <w:numId w:val="12"/>
        </w:numPr>
        <w:rPr>
          <w:i/>
          <w:iCs/>
          <w:szCs w:val="20"/>
          <w:lang w:val="en-US"/>
        </w:rPr>
      </w:pPr>
      <w:r w:rsidRPr="004B16AE">
        <w:rPr>
          <w:i/>
          <w:iCs/>
          <w:szCs w:val="20"/>
          <w:lang w:val="en-US"/>
        </w:rPr>
        <w:t>Support for loose NW side coordination is the cornerstone for the PHY control signaling design for 6G CA.</w:t>
      </w:r>
    </w:p>
    <w:p w14:paraId="25F8BCCC" w14:textId="77777777" w:rsidR="005F0189" w:rsidRPr="004B16AE" w:rsidRDefault="005F0189" w:rsidP="00E45DF3">
      <w:pPr>
        <w:pStyle w:val="ListParagraph"/>
        <w:numPr>
          <w:ilvl w:val="0"/>
          <w:numId w:val="12"/>
        </w:numPr>
        <w:spacing w:after="180"/>
        <w:ind w:left="714" w:hanging="357"/>
        <w:rPr>
          <w:i/>
          <w:iCs/>
          <w:szCs w:val="20"/>
          <w:lang w:val="en-US"/>
        </w:rPr>
      </w:pPr>
      <w:r w:rsidRPr="004B16AE">
        <w:rPr>
          <w:i/>
          <w:iCs/>
          <w:szCs w:val="20"/>
          <w:lang w:val="en-US"/>
        </w:rPr>
        <w:t>This should include, besides the support of two PUCCH cell groups, also the support for loose NW side coordination with UE having a single UL serving cell (or within a PUCCH cell group).</w:t>
      </w:r>
      <w:r w:rsidRPr="004B16AE">
        <w:rPr>
          <w:b/>
          <w:i/>
          <w:iCs/>
          <w:szCs w:val="20"/>
          <w:lang w:val="en-US"/>
        </w:rPr>
        <w:t xml:space="preserve"> </w:t>
      </w:r>
    </w:p>
    <w:p w14:paraId="526FABCF" w14:textId="6BE13817" w:rsidR="005F0189" w:rsidRDefault="005F0189" w:rsidP="005F0189">
      <w:pPr>
        <w:rPr>
          <w:lang w:val="en-US"/>
        </w:rPr>
      </w:pPr>
      <w:r>
        <w:rPr>
          <w:lang w:val="en-US"/>
        </w:rPr>
        <w:t xml:space="preserve">Experiences from the field show one additional major shortcoming of the NR CA operation, namely the SCell activation delay due to lack of CSI. In 6GR, it should be possible to keep the UE power consumption for CA operation as low as possible by SCell deactivation but at the same time unleashing the full CA benefits also for mixed data traffic by rapid SCell activation. </w:t>
      </w:r>
      <w:r w:rsidRPr="004E0E1C">
        <w:rPr>
          <w:lang w:val="en-US"/>
        </w:rPr>
        <w:t xml:space="preserve">While efforts have been taken for 5G in reducing </w:t>
      </w:r>
      <w:r>
        <w:rPr>
          <w:lang w:val="en-US"/>
        </w:rPr>
        <w:t>SCell</w:t>
      </w:r>
      <w:r w:rsidRPr="004E0E1C">
        <w:rPr>
          <w:lang w:val="en-US"/>
        </w:rPr>
        <w:t xml:space="preserve"> activation time with features like SSB-less SCell and A-TRS, the reliance on the availability of CSI reports remains a key aspect of the </w:t>
      </w:r>
      <w:r>
        <w:rPr>
          <w:lang w:val="en-US"/>
        </w:rPr>
        <w:t>SCell</w:t>
      </w:r>
      <w:r w:rsidRPr="004E0E1C">
        <w:rPr>
          <w:lang w:val="en-US"/>
        </w:rPr>
        <w:t xml:space="preserve"> activation procedure with a large potential for activation delay reductions</w:t>
      </w:r>
      <w:r w:rsidRPr="47ADA7D8">
        <w:rPr>
          <w:lang w:val="en-US"/>
        </w:rPr>
        <w:t xml:space="preserve">. </w:t>
      </w:r>
    </w:p>
    <w:p w14:paraId="211F0BE7" w14:textId="1A9D123B" w:rsidR="005F0189" w:rsidRPr="004B16AE" w:rsidRDefault="005F0189" w:rsidP="005F0189">
      <w:pPr>
        <w:rPr>
          <w:i/>
          <w:iCs/>
          <w:lang w:val="en-US"/>
        </w:rPr>
      </w:pPr>
      <w:r w:rsidRPr="004B16AE">
        <w:rPr>
          <w:b/>
          <w:bCs/>
          <w:i/>
          <w:iCs/>
          <w:lang w:val="en-US"/>
        </w:rPr>
        <w:t xml:space="preserve">Proposal </w:t>
      </w:r>
      <w:r w:rsidR="009F267E">
        <w:rPr>
          <w:b/>
          <w:bCs/>
          <w:i/>
          <w:iCs/>
          <w:lang w:val="en-US"/>
        </w:rPr>
        <w:t>27</w:t>
      </w:r>
      <w:r w:rsidRPr="004B16AE">
        <w:rPr>
          <w:b/>
          <w:bCs/>
          <w:i/>
          <w:iCs/>
          <w:lang w:val="en-US"/>
        </w:rPr>
        <w:t>:</w:t>
      </w:r>
      <w:r w:rsidRPr="004B16AE">
        <w:rPr>
          <w:i/>
          <w:iCs/>
          <w:lang w:val="en-US"/>
        </w:rPr>
        <w:t xml:space="preserve"> Study mechanisms for rapid SCell activation to unleash the full potential of CA in 6G.</w:t>
      </w:r>
    </w:p>
    <w:p w14:paraId="53228E4C" w14:textId="227E3CDB" w:rsidR="00150C7E" w:rsidRPr="00671CB4" w:rsidRDefault="00150C7E" w:rsidP="00150C7E">
      <w:pPr>
        <w:rPr>
          <w:lang w:val="en-US"/>
        </w:rPr>
      </w:pPr>
      <w:r>
        <w:rPr>
          <w:lang w:val="en-US"/>
        </w:rPr>
        <w:t>There ha</w:t>
      </w:r>
      <w:r w:rsidR="003735A4">
        <w:rPr>
          <w:lang w:val="en-US"/>
        </w:rPr>
        <w:t>ve</w:t>
      </w:r>
      <w:r>
        <w:rPr>
          <w:lang w:val="en-US"/>
        </w:rPr>
        <w:t xml:space="preserve"> been also </w:t>
      </w:r>
      <w:r w:rsidR="001967D3">
        <w:rPr>
          <w:lang w:val="en-US"/>
        </w:rPr>
        <w:t>many proposals considering</w:t>
      </w:r>
      <w:r w:rsidR="0014108D">
        <w:rPr>
          <w:lang w:val="en-US"/>
        </w:rPr>
        <w:t xml:space="preserve"> multi-carrier single cell </w:t>
      </w:r>
      <w:r w:rsidR="00373125">
        <w:rPr>
          <w:lang w:val="en-US"/>
        </w:rPr>
        <w:t>for addressing fragmented spectrum scenarios.</w:t>
      </w:r>
      <w:r w:rsidR="001967D3">
        <w:rPr>
          <w:lang w:val="en-US"/>
        </w:rPr>
        <w:t xml:space="preserve"> </w:t>
      </w:r>
      <w:r w:rsidRPr="3096B0BF">
        <w:rPr>
          <w:lang w:val="en-US"/>
        </w:rPr>
        <w:t xml:space="preserve">Whether to define ‘virtual carriers’ spanning multiple physical carriers needs </w:t>
      </w:r>
      <w:r w:rsidRPr="2E4FA247">
        <w:rPr>
          <w:lang w:val="en-US"/>
        </w:rPr>
        <w:t>to be well</w:t>
      </w:r>
      <w:r w:rsidRPr="3096B0BF">
        <w:rPr>
          <w:lang w:val="en-US"/>
        </w:rPr>
        <w:t xml:space="preserve"> motivated</w:t>
      </w:r>
      <w:r w:rsidR="00396EBC">
        <w:rPr>
          <w:lang w:val="en-US"/>
        </w:rPr>
        <w:t xml:space="preserve"> and </w:t>
      </w:r>
      <w:r w:rsidR="00204B6E">
        <w:rPr>
          <w:lang w:val="en-US"/>
        </w:rPr>
        <w:t xml:space="preserve">show significant </w:t>
      </w:r>
      <w:r w:rsidR="00A25FAF">
        <w:rPr>
          <w:lang w:val="en-US"/>
        </w:rPr>
        <w:t>benefits</w:t>
      </w:r>
      <w:r w:rsidRPr="3156FC5C">
        <w:rPr>
          <w:lang w:val="en-US"/>
        </w:rPr>
        <w:t>.</w:t>
      </w:r>
      <w:r w:rsidRPr="3096B0BF">
        <w:rPr>
          <w:lang w:val="en-US"/>
        </w:rPr>
        <w:t xml:space="preserve"> </w:t>
      </w:r>
      <w:r w:rsidR="00000B4F">
        <w:rPr>
          <w:lang w:val="en-US"/>
        </w:rPr>
        <w:t xml:space="preserve">In </w:t>
      </w:r>
      <w:proofErr w:type="gramStart"/>
      <w:r w:rsidR="00000B4F">
        <w:rPr>
          <w:lang w:val="en-US"/>
        </w:rPr>
        <w:t>general</w:t>
      </w:r>
      <w:proofErr w:type="gramEnd"/>
      <w:r w:rsidR="00000B4F">
        <w:rPr>
          <w:lang w:val="en-US"/>
        </w:rPr>
        <w:t xml:space="preserve"> i</w:t>
      </w:r>
      <w:r w:rsidRPr="3096B0BF">
        <w:rPr>
          <w:lang w:val="en-US"/>
        </w:rPr>
        <w:t>t is important not to define multiple mechanisms addressing the same problem.</w:t>
      </w:r>
    </w:p>
    <w:p w14:paraId="25B97AC9" w14:textId="4BC22D9F" w:rsidR="001411E9" w:rsidRPr="00671CB4" w:rsidRDefault="382C89CA" w:rsidP="001411E9">
      <w:pPr>
        <w:pStyle w:val="Heading2"/>
        <w:rPr>
          <w:lang w:val="en-US"/>
        </w:rPr>
      </w:pPr>
      <w:bookmarkStart w:id="29" w:name="_Toc210401424"/>
      <w:r w:rsidRPr="2F86CF21">
        <w:rPr>
          <w:lang w:val="en-US"/>
        </w:rPr>
        <w:t>Bandwidth adaptation</w:t>
      </w:r>
      <w:bookmarkEnd w:id="29"/>
    </w:p>
    <w:p w14:paraId="620561D4" w14:textId="77777777" w:rsidR="001411E9" w:rsidRDefault="382C89CA" w:rsidP="001411E9">
      <w:pPr>
        <w:rPr>
          <w:lang w:val="en-US" w:eastAsia="zh-CN"/>
        </w:rPr>
      </w:pPr>
      <w:r>
        <w:rPr>
          <w:lang w:val="en-US" w:eastAsia="zh-CN"/>
        </w:rPr>
        <w:t xml:space="preserve">In this section we further elaborate on the following aspects identified in RAN1#122 for further discussion in this agenda item </w:t>
      </w:r>
      <w:r w:rsidR="001411E9">
        <w:rPr>
          <w:lang w:val="en-US" w:eastAsia="zh-CN"/>
        </w:rPr>
        <w:fldChar w:fldCharType="begin"/>
      </w:r>
      <w:r w:rsidR="001411E9">
        <w:rPr>
          <w:lang w:val="en-US" w:eastAsia="zh-CN"/>
        </w:rPr>
        <w:instrText xml:space="preserve"> REF _Ref208482684 \r \h </w:instrText>
      </w:r>
      <w:r w:rsidR="001411E9">
        <w:rPr>
          <w:lang w:val="en-US" w:eastAsia="zh-CN"/>
        </w:rPr>
      </w:r>
      <w:r w:rsidR="001411E9">
        <w:rPr>
          <w:lang w:val="en-US" w:eastAsia="zh-CN"/>
        </w:rPr>
        <w:fldChar w:fldCharType="separate"/>
      </w:r>
      <w:r>
        <w:rPr>
          <w:lang w:val="en-US" w:eastAsia="zh-CN"/>
        </w:rPr>
        <w:t>[3]</w:t>
      </w:r>
      <w:r w:rsidR="001411E9">
        <w:rPr>
          <w:lang w:val="en-US" w:eastAsia="zh-CN"/>
        </w:rPr>
        <w:fldChar w:fldCharType="end"/>
      </w:r>
      <w:r>
        <w:rPr>
          <w:lang w:val="en-US" w:eastAsia="zh-CN"/>
        </w:rPr>
        <w:t>:</w:t>
      </w:r>
    </w:p>
    <w:tbl>
      <w:tblPr>
        <w:tblStyle w:val="TableGrid"/>
        <w:tblW w:w="0" w:type="auto"/>
        <w:tblLook w:val="04A0" w:firstRow="1" w:lastRow="0" w:firstColumn="1" w:lastColumn="0" w:noHBand="0" w:noVBand="1"/>
      </w:tblPr>
      <w:tblGrid>
        <w:gridCol w:w="9962"/>
      </w:tblGrid>
      <w:tr w:rsidR="001411E9" w14:paraId="6B689FE9" w14:textId="77777777">
        <w:tc>
          <w:tcPr>
            <w:tcW w:w="9962" w:type="dxa"/>
          </w:tcPr>
          <w:p w14:paraId="0386DF9B" w14:textId="77777777" w:rsidR="001411E9" w:rsidRPr="00BD24FD" w:rsidRDefault="001411E9">
            <w:pPr>
              <w:spacing w:after="0"/>
              <w:rPr>
                <w:rFonts w:eastAsia="DengXian"/>
                <w:highlight w:val="green"/>
                <w:lang w:val="en-US" w:eastAsia="zh-CN"/>
              </w:rPr>
            </w:pPr>
            <w:r w:rsidRPr="00BD24FD">
              <w:rPr>
                <w:rFonts w:eastAsia="DengXian" w:hint="eastAsia"/>
                <w:highlight w:val="green"/>
                <w:lang w:val="en-US" w:eastAsia="zh-CN"/>
              </w:rPr>
              <w:t>Agreement</w:t>
            </w:r>
          </w:p>
          <w:p w14:paraId="5D74F85B" w14:textId="51015440" w:rsidR="001411E9" w:rsidRPr="001411E9" w:rsidRDefault="001411E9" w:rsidP="001411E9">
            <w:pPr>
              <w:pStyle w:val="ListParagraph"/>
              <w:numPr>
                <w:ilvl w:val="0"/>
                <w:numId w:val="30"/>
              </w:numPr>
              <w:spacing w:line="252" w:lineRule="auto"/>
              <w:rPr>
                <w:sz w:val="21"/>
                <w:szCs w:val="21"/>
                <w:lang w:val="en-US"/>
              </w:rPr>
            </w:pPr>
            <w:r w:rsidRPr="00E5121D">
              <w:rPr>
                <w:rFonts w:hint="eastAsia"/>
                <w:sz w:val="21"/>
                <w:szCs w:val="21"/>
                <w:lang w:val="en-US"/>
              </w:rPr>
              <w:t xml:space="preserve">Study and </w:t>
            </w:r>
            <w:r w:rsidRPr="00BD24FD">
              <w:rPr>
                <w:rFonts w:hint="eastAsia"/>
                <w:sz w:val="21"/>
                <w:szCs w:val="21"/>
                <w:lang w:val="en-US"/>
              </w:rPr>
              <w:t xml:space="preserve">identify </w:t>
            </w:r>
            <w:r w:rsidRPr="00BD24FD">
              <w:rPr>
                <w:sz w:val="21"/>
                <w:szCs w:val="21"/>
                <w:lang w:val="en-US"/>
              </w:rPr>
              <w:t>the</w:t>
            </w:r>
            <w:r w:rsidRPr="00BD24FD">
              <w:rPr>
                <w:rFonts w:hint="eastAsia"/>
                <w:sz w:val="21"/>
                <w:szCs w:val="21"/>
                <w:lang w:val="en-US"/>
              </w:rPr>
              <w:t xml:space="preserve"> </w:t>
            </w:r>
            <w:r w:rsidRPr="00E5121D">
              <w:rPr>
                <w:rFonts w:hint="eastAsia"/>
                <w:sz w:val="21"/>
                <w:szCs w:val="21"/>
                <w:lang w:val="en-US"/>
              </w:rPr>
              <w:t xml:space="preserve">lessons learned from </w:t>
            </w:r>
            <w:r w:rsidRPr="00BD24FD">
              <w:rPr>
                <w:rFonts w:hint="eastAsia"/>
                <w:sz w:val="21"/>
                <w:szCs w:val="21"/>
                <w:lang w:val="en-US"/>
              </w:rPr>
              <w:t>NR BWP framework</w:t>
            </w:r>
          </w:p>
        </w:tc>
      </w:tr>
    </w:tbl>
    <w:p w14:paraId="2BA3EBF0" w14:textId="579651F5" w:rsidR="001411E9" w:rsidRPr="001411E9" w:rsidRDefault="001411E9" w:rsidP="00BD71CA">
      <w:pPr>
        <w:rPr>
          <w:rFonts w:eastAsia="Aptos"/>
        </w:rPr>
      </w:pPr>
    </w:p>
    <w:p w14:paraId="01C44716" w14:textId="15EE4CA9" w:rsidR="006E1EB6" w:rsidRPr="006E1EB6" w:rsidRDefault="006E1EB6" w:rsidP="006E1EB6">
      <w:pPr>
        <w:rPr>
          <w:rFonts w:eastAsia="Aptos"/>
          <w:lang w:val="en-US"/>
        </w:rPr>
      </w:pPr>
      <w:r w:rsidRPr="006E1EB6">
        <w:rPr>
          <w:rFonts w:eastAsia="Aptos"/>
          <w:lang w:val="en-US"/>
        </w:rPr>
        <w:t>Despite its initial motivations to support diverse UE bandwidth capabilities and enhance power saving, the 5G NR BWP design presents several significant challenges. These include considerable signaling overhead and complex configuration changes, primarily because BWP switching involves unnecessarily heavy Radio Resource Control (RRC) configuration, designed to support impractical use cases such as different Subcarrier Spacings (SCSs) per BWP. Furthermore, the majority of L1 configuration</w:t>
      </w:r>
      <w:r w:rsidR="00FC08AA">
        <w:rPr>
          <w:rFonts w:eastAsia="Aptos"/>
          <w:lang w:val="en-US"/>
        </w:rPr>
        <w:t>s</w:t>
      </w:r>
      <w:r w:rsidRPr="006E1EB6">
        <w:rPr>
          <w:rFonts w:eastAsia="Aptos"/>
          <w:lang w:val="en-US"/>
        </w:rPr>
        <w:t xml:space="preserve"> </w:t>
      </w:r>
      <w:r w:rsidR="00FC08AA">
        <w:rPr>
          <w:rFonts w:eastAsia="Aptos"/>
          <w:lang w:val="en-US"/>
        </w:rPr>
        <w:t>are</w:t>
      </w:r>
      <w:r w:rsidRPr="006E1EB6">
        <w:rPr>
          <w:rFonts w:eastAsia="Aptos"/>
          <w:lang w:val="en-US"/>
        </w:rPr>
        <w:t xml:space="preserve"> made a property of BWPs, which causes User Plane (UP) interruptions when any BWP-specific L1 parameter is changed, as this change is interpreted as an RRC-based BWP switch. The fact that NR supports many BWP types has also created additional complexity.</w:t>
      </w:r>
    </w:p>
    <w:p w14:paraId="61E7BB7B" w14:textId="6226DA6F" w:rsidR="006E1EB6" w:rsidRPr="006E1EB6" w:rsidRDefault="006E1EB6" w:rsidP="006E1EB6">
      <w:pPr>
        <w:rPr>
          <w:rFonts w:eastAsia="Aptos"/>
          <w:lang w:val="en-US"/>
        </w:rPr>
      </w:pPr>
      <w:r w:rsidRPr="00B07E00">
        <w:rPr>
          <w:rFonts w:eastAsia="Aptos"/>
          <w:lang w:val="en-US"/>
        </w:rPr>
        <w:t xml:space="preserve">Another issue is the poor robustness and long delays in </w:t>
      </w:r>
      <w:r w:rsidR="00403F05" w:rsidRPr="00B07E00">
        <w:rPr>
          <w:rFonts w:eastAsia="Aptos"/>
          <w:lang w:val="en-US"/>
        </w:rPr>
        <w:t xml:space="preserve">5G </w:t>
      </w:r>
      <w:r w:rsidR="00C25411" w:rsidRPr="00B07E00">
        <w:rPr>
          <w:rFonts w:eastAsia="Aptos"/>
          <w:lang w:val="en-US"/>
        </w:rPr>
        <w:t xml:space="preserve">NR </w:t>
      </w:r>
      <w:r w:rsidRPr="00B07E00">
        <w:rPr>
          <w:rFonts w:eastAsia="Aptos"/>
          <w:lang w:val="en-US"/>
        </w:rPr>
        <w:t xml:space="preserve">BWP switching. For instance, </w:t>
      </w:r>
      <w:r w:rsidR="006910EC" w:rsidRPr="00B07E00">
        <w:rPr>
          <w:rFonts w:eastAsia="Aptos"/>
          <w:lang w:val="en-US"/>
        </w:rPr>
        <w:t>NR design for</w:t>
      </w:r>
      <w:r w:rsidRPr="00B07E00">
        <w:rPr>
          <w:rFonts w:eastAsia="Aptos"/>
          <w:lang w:val="en-US"/>
        </w:rPr>
        <w:t xml:space="preserve"> BWP switching may result in severe error cases, and BWP switching delays often assume </w:t>
      </w:r>
      <w:proofErr w:type="gramStart"/>
      <w:r w:rsidRPr="00B07E00">
        <w:rPr>
          <w:rFonts w:eastAsia="Aptos"/>
          <w:lang w:val="en-US"/>
        </w:rPr>
        <w:t>worst</w:t>
      </w:r>
      <w:proofErr w:type="gramEnd"/>
      <w:r w:rsidRPr="00B07E00">
        <w:rPr>
          <w:rFonts w:eastAsia="Aptos"/>
          <w:lang w:val="en-US"/>
        </w:rPr>
        <w:t>-case scenarios. There</w:t>
      </w:r>
      <w:r w:rsidRPr="00B07E00" w:rsidDel="00AA5845">
        <w:rPr>
          <w:rFonts w:eastAsia="Aptos"/>
          <w:lang w:val="en-US"/>
        </w:rPr>
        <w:t xml:space="preserve"> </w:t>
      </w:r>
      <w:r w:rsidR="00AA5845" w:rsidRPr="00B07E00">
        <w:rPr>
          <w:rFonts w:eastAsia="Aptos"/>
          <w:lang w:val="en-US"/>
        </w:rPr>
        <w:t>w</w:t>
      </w:r>
      <w:r w:rsidR="00A86B21" w:rsidRPr="00B07E00">
        <w:rPr>
          <w:rFonts w:eastAsia="Aptos"/>
          <w:lang w:val="en-US"/>
        </w:rPr>
        <w:t>a</w:t>
      </w:r>
      <w:r w:rsidR="00AA5845" w:rsidRPr="00B07E00">
        <w:rPr>
          <w:rFonts w:eastAsia="Aptos"/>
          <w:lang w:val="en-US"/>
        </w:rPr>
        <w:t>s</w:t>
      </w:r>
      <w:r w:rsidRPr="00B07E00">
        <w:rPr>
          <w:rFonts w:eastAsia="Aptos"/>
          <w:lang w:val="en-US"/>
        </w:rPr>
        <w:t xml:space="preserve"> also a notable lack of RAN4 involvement</w:t>
      </w:r>
      <w:r w:rsidR="00AA5845" w:rsidRPr="00B07E00">
        <w:rPr>
          <w:rFonts w:eastAsia="Aptos"/>
          <w:lang w:val="en-US"/>
        </w:rPr>
        <w:t xml:space="preserve"> in </w:t>
      </w:r>
      <w:r w:rsidR="004147BE" w:rsidRPr="00B07E00">
        <w:rPr>
          <w:rFonts w:eastAsia="Aptos"/>
          <w:lang w:val="en-US"/>
        </w:rPr>
        <w:t>NR BWP, which particularly affects uplink coverage. This is because many UL BWP configurations allow unnecessarily large Maximum Power Reduction (MPR) or Additional MPR (A-MPR), thereby lowering the minimum requirement of UE transmit power.</w:t>
      </w:r>
      <w:r w:rsidRPr="00B07E00">
        <w:rPr>
          <w:rFonts w:eastAsia="Aptos"/>
          <w:lang w:val="en-US"/>
        </w:rPr>
        <w:t xml:space="preserve"> Finally, the coupled Uplink (UL) and Downlink (DL) BWP in TDD is problematic. 5G TDD mandates that UL and DL BWPs share the</w:t>
      </w:r>
      <w:r w:rsidRPr="006E1EB6">
        <w:rPr>
          <w:rFonts w:eastAsia="Aptos"/>
          <w:lang w:val="en-US"/>
        </w:rPr>
        <w:t xml:space="preserve"> same center frequency, a restriction that results in configuration and scheduling limitations, suboptimal UL coverage, and prolonged switching times.</w:t>
      </w:r>
    </w:p>
    <w:p w14:paraId="3CD8BD39" w14:textId="5223DDE7" w:rsidR="009C320A" w:rsidRPr="001A22D0" w:rsidRDefault="009C320A" w:rsidP="009C320A">
      <w:pPr>
        <w:rPr>
          <w:rFonts w:eastAsia="Aptos"/>
          <w:i/>
          <w:iCs/>
          <w:lang w:val="en-US"/>
        </w:rPr>
      </w:pPr>
      <w:r w:rsidRPr="001A22D0">
        <w:rPr>
          <w:rFonts w:eastAsia="Aptos"/>
          <w:b/>
          <w:bCs/>
          <w:i/>
          <w:iCs/>
          <w:lang w:val="en-US"/>
        </w:rPr>
        <w:lastRenderedPageBreak/>
        <w:t>Observation</w:t>
      </w:r>
      <w:r w:rsidR="00CC4EDB">
        <w:rPr>
          <w:rFonts w:eastAsia="Aptos"/>
          <w:b/>
          <w:bCs/>
          <w:i/>
          <w:iCs/>
          <w:lang w:val="en-US"/>
        </w:rPr>
        <w:t xml:space="preserve"> 1</w:t>
      </w:r>
      <w:r w:rsidR="00AB639B">
        <w:rPr>
          <w:rFonts w:eastAsia="Aptos"/>
          <w:b/>
          <w:bCs/>
          <w:i/>
          <w:iCs/>
          <w:lang w:val="en-US"/>
        </w:rPr>
        <w:t>2</w:t>
      </w:r>
      <w:r w:rsidRPr="001A22D0">
        <w:rPr>
          <w:rFonts w:eastAsia="Aptos"/>
          <w:b/>
          <w:bCs/>
          <w:i/>
          <w:iCs/>
          <w:lang w:val="en-US"/>
        </w:rPr>
        <w:t>:</w:t>
      </w:r>
      <w:r w:rsidRPr="001A22D0">
        <w:rPr>
          <w:rFonts w:eastAsia="Aptos"/>
          <w:i/>
          <w:iCs/>
          <w:lang w:val="en-US"/>
        </w:rPr>
        <w:t xml:space="preserve"> </w:t>
      </w:r>
      <w:r w:rsidRPr="00D51DA4">
        <w:rPr>
          <w:rFonts w:eastAsia="Aptos"/>
          <w:i/>
          <w:iCs/>
          <w:lang w:val="en-US"/>
        </w:rPr>
        <w:t>The 5G NR BWP design, despite aiming for UE power saving and diverse bandwidth support, is hampered by excessive signaling overhead, complex RRC configurations causing UP interruptions, poor switching robustness and latency, a lack of RAN4 involvement leading to large MPR/A-MPR, and restrictive coupled UL/DL BWPs in TDD.</w:t>
      </w:r>
    </w:p>
    <w:p w14:paraId="15D279F7" w14:textId="52328A24" w:rsidR="006E1EB6" w:rsidRPr="00B07E00" w:rsidRDefault="006E1EB6" w:rsidP="006E1EB6">
      <w:pPr>
        <w:rPr>
          <w:rFonts w:eastAsia="Aptos"/>
          <w:u w:val="single"/>
        </w:rPr>
      </w:pPr>
      <w:r w:rsidRPr="006E1EB6">
        <w:rPr>
          <w:rFonts w:eastAsia="Aptos"/>
          <w:u w:val="single"/>
        </w:rPr>
        <w:t>Need for 6G BW adaptation</w:t>
      </w:r>
    </w:p>
    <w:p w14:paraId="2584F91E" w14:textId="117766EF" w:rsidR="006019FA" w:rsidRDefault="006E1EB6" w:rsidP="006E1EB6">
      <w:pPr>
        <w:rPr>
          <w:rFonts w:eastAsia="Aptos"/>
          <w:lang w:val="en-US"/>
        </w:rPr>
      </w:pPr>
      <w:r w:rsidRPr="006E1EB6">
        <w:rPr>
          <w:rFonts w:eastAsia="Aptos"/>
          <w:lang w:val="en-US"/>
        </w:rPr>
        <w:t xml:space="preserve">For 6G Bandwidth Adaptation, while addressing 5G's shortcomings, 6G must continue to support varying UE bandwidth configurations and capabilities. It is crucial to define the necessity of bandwidth adaptation without reintroducing complexity. In downlink, bandwidth adaptation is </w:t>
      </w:r>
      <w:r w:rsidR="00CB7D3C">
        <w:rPr>
          <w:rFonts w:eastAsia="Aptos"/>
          <w:lang w:val="en-US"/>
        </w:rPr>
        <w:t>useful</w:t>
      </w:r>
      <w:r w:rsidR="00CB7D3C" w:rsidRPr="006E1EB6">
        <w:rPr>
          <w:rFonts w:eastAsia="Aptos"/>
          <w:lang w:val="en-US"/>
        </w:rPr>
        <w:t xml:space="preserve"> </w:t>
      </w:r>
      <w:r w:rsidRPr="006E1EB6">
        <w:rPr>
          <w:rFonts w:eastAsia="Aptos"/>
          <w:lang w:val="en-US"/>
        </w:rPr>
        <w:t xml:space="preserve">for </w:t>
      </w:r>
      <w:r w:rsidR="00131769">
        <w:rPr>
          <w:rFonts w:eastAsia="Aptos"/>
          <w:lang w:val="en-US"/>
        </w:rPr>
        <w:t xml:space="preserve">optimized UE </w:t>
      </w:r>
      <w:r w:rsidRPr="006E1EB6">
        <w:rPr>
          <w:rFonts w:eastAsia="Aptos"/>
          <w:lang w:val="en-US"/>
        </w:rPr>
        <w:t>power saving</w:t>
      </w:r>
      <w:r w:rsidR="00596073">
        <w:rPr>
          <w:rFonts w:eastAsia="Aptos"/>
          <w:lang w:val="en-US"/>
        </w:rPr>
        <w:t xml:space="preserve">, </w:t>
      </w:r>
      <w:r w:rsidR="00474997">
        <w:rPr>
          <w:rFonts w:eastAsia="Aptos"/>
          <w:lang w:val="en-US"/>
        </w:rPr>
        <w:t xml:space="preserve">supporting </w:t>
      </w:r>
      <w:r w:rsidR="00D927B6">
        <w:rPr>
          <w:rFonts w:eastAsia="Aptos"/>
          <w:lang w:val="en-US"/>
        </w:rPr>
        <w:t>UEs with limited BW capabilities,</w:t>
      </w:r>
      <w:r w:rsidRPr="006E1EB6">
        <w:rPr>
          <w:rFonts w:eastAsia="Aptos"/>
          <w:lang w:val="en-US"/>
        </w:rPr>
        <w:t xml:space="preserve"> and effective load balancing</w:t>
      </w:r>
      <w:r w:rsidR="00293D65">
        <w:rPr>
          <w:rFonts w:eastAsia="Aptos"/>
          <w:lang w:val="en-US"/>
        </w:rPr>
        <w:t>.</w:t>
      </w:r>
      <w:r w:rsidR="004F4F8A">
        <w:rPr>
          <w:rFonts w:eastAsia="Aptos"/>
          <w:lang w:val="en-US"/>
        </w:rPr>
        <w:t xml:space="preserve"> </w:t>
      </w:r>
      <w:r w:rsidR="00650631">
        <w:rPr>
          <w:rFonts w:eastAsia="Aptos"/>
          <w:lang w:val="en-US"/>
        </w:rPr>
        <w:t xml:space="preserve">Whether </w:t>
      </w:r>
      <w:r w:rsidR="00C66116">
        <w:rPr>
          <w:rFonts w:eastAsia="Aptos"/>
          <w:lang w:val="en-US"/>
        </w:rPr>
        <w:t>UE power saving</w:t>
      </w:r>
      <w:r w:rsidRPr="006E1EB6">
        <w:rPr>
          <w:rFonts w:eastAsia="Aptos"/>
          <w:lang w:val="en-US"/>
        </w:rPr>
        <w:t xml:space="preserve"> in </w:t>
      </w:r>
      <w:r w:rsidR="005E62BF">
        <w:rPr>
          <w:rFonts w:eastAsia="Aptos"/>
          <w:lang w:val="en-US"/>
        </w:rPr>
        <w:t>DL</w:t>
      </w:r>
      <w:r w:rsidR="009358CC">
        <w:rPr>
          <w:rFonts w:eastAsia="Aptos"/>
          <w:lang w:val="en-US"/>
        </w:rPr>
        <w:t xml:space="preserve"> </w:t>
      </w:r>
      <w:r w:rsidR="00F832C2">
        <w:rPr>
          <w:rFonts w:eastAsia="Aptos"/>
          <w:lang w:val="en-US"/>
        </w:rPr>
        <w:t>is</w:t>
      </w:r>
      <w:r w:rsidR="00337380">
        <w:rPr>
          <w:rFonts w:eastAsia="Aptos"/>
          <w:lang w:val="en-US"/>
        </w:rPr>
        <w:t xml:space="preserve"> achieved </w:t>
      </w:r>
      <w:r w:rsidR="00F832C2">
        <w:rPr>
          <w:rFonts w:eastAsia="Aptos"/>
          <w:lang w:val="en-US"/>
        </w:rPr>
        <w:t xml:space="preserve">with </w:t>
      </w:r>
      <w:r w:rsidR="00747B78">
        <w:rPr>
          <w:rFonts w:eastAsia="Aptos"/>
          <w:lang w:val="en-US"/>
        </w:rPr>
        <w:t>BW adaptation,</w:t>
      </w:r>
      <w:r w:rsidR="0051021D">
        <w:rPr>
          <w:rFonts w:eastAsia="Aptos"/>
          <w:lang w:val="en-US"/>
        </w:rPr>
        <w:t xml:space="preserve"> </w:t>
      </w:r>
      <w:r w:rsidR="001D578B">
        <w:rPr>
          <w:rFonts w:eastAsia="Aptos"/>
          <w:lang w:val="en-US"/>
        </w:rPr>
        <w:t>PDCCH</w:t>
      </w:r>
      <w:r w:rsidR="00F832C2">
        <w:rPr>
          <w:rFonts w:eastAsia="Aptos"/>
          <w:lang w:val="en-US"/>
        </w:rPr>
        <w:t xml:space="preserve"> adaptation, or both</w:t>
      </w:r>
      <w:r w:rsidR="00352AA7">
        <w:rPr>
          <w:rFonts w:eastAsia="Aptos"/>
          <w:lang w:val="en-US"/>
        </w:rPr>
        <w:t xml:space="preserve"> may need further investigation. </w:t>
      </w:r>
      <w:r w:rsidR="00293D65">
        <w:rPr>
          <w:rFonts w:eastAsia="Aptos"/>
          <w:lang w:val="en-US"/>
        </w:rPr>
        <w:t>I</w:t>
      </w:r>
      <w:r w:rsidRPr="006E1EB6">
        <w:rPr>
          <w:rFonts w:eastAsia="Aptos"/>
          <w:lang w:val="en-US"/>
        </w:rPr>
        <w:t xml:space="preserve">n uplink, </w:t>
      </w:r>
      <w:r w:rsidR="006B1D2C">
        <w:rPr>
          <w:rFonts w:eastAsia="Aptos"/>
          <w:lang w:val="en-US"/>
        </w:rPr>
        <w:t>BW adaptation</w:t>
      </w:r>
      <w:r w:rsidRPr="006E1EB6">
        <w:rPr>
          <w:rFonts w:eastAsia="Aptos"/>
          <w:lang w:val="en-US"/>
        </w:rPr>
        <w:t xml:space="preserve"> is critical from a coverage perspective and necessitates active RAN4 involvement.</w:t>
      </w:r>
      <w:r w:rsidR="006B1D2C">
        <w:rPr>
          <w:rFonts w:eastAsia="Aptos"/>
          <w:lang w:val="en-US"/>
        </w:rPr>
        <w:t xml:space="preserve"> For example, </w:t>
      </w:r>
      <w:r w:rsidR="0091475D">
        <w:rPr>
          <w:rFonts w:eastAsia="Aptos"/>
          <w:lang w:val="en-US"/>
        </w:rPr>
        <w:t>proper placement of LO</w:t>
      </w:r>
      <w:r w:rsidR="001A14AB">
        <w:rPr>
          <w:rFonts w:eastAsia="Aptos"/>
          <w:lang w:val="en-US"/>
        </w:rPr>
        <w:t xml:space="preserve"> along with BW adaptation </w:t>
      </w:r>
      <w:r w:rsidR="00A52ABC">
        <w:rPr>
          <w:rFonts w:eastAsia="Aptos"/>
          <w:lang w:val="en-US"/>
        </w:rPr>
        <w:t xml:space="preserve">needs attention to minimize </w:t>
      </w:r>
      <w:r w:rsidR="00600C27">
        <w:rPr>
          <w:rFonts w:eastAsia="Aptos"/>
          <w:lang w:val="en-US"/>
        </w:rPr>
        <w:t>A-</w:t>
      </w:r>
      <w:r w:rsidR="00A52ABC">
        <w:rPr>
          <w:rFonts w:eastAsia="Aptos"/>
          <w:lang w:val="en-US"/>
        </w:rPr>
        <w:t>M</w:t>
      </w:r>
      <w:r w:rsidR="00D35D11">
        <w:rPr>
          <w:rFonts w:eastAsia="Aptos"/>
          <w:lang w:val="en-US"/>
        </w:rPr>
        <w:t>PR.</w:t>
      </w:r>
      <w:r w:rsidRPr="006E1EB6">
        <w:rPr>
          <w:rFonts w:eastAsia="Aptos"/>
          <w:lang w:val="en-US"/>
        </w:rPr>
        <w:t xml:space="preserve"> </w:t>
      </w:r>
      <w:r w:rsidR="00131769">
        <w:rPr>
          <w:rFonts w:eastAsia="Aptos"/>
          <w:lang w:val="en-US"/>
        </w:rPr>
        <w:t>In addition to dynamic bandwidth adaptation</w:t>
      </w:r>
      <w:r w:rsidR="00BE0D2C">
        <w:rPr>
          <w:rFonts w:eastAsia="Aptos"/>
          <w:lang w:val="en-US"/>
        </w:rPr>
        <w:t xml:space="preserve"> supporting also load balancing scenario</w:t>
      </w:r>
      <w:r w:rsidR="00131769">
        <w:rPr>
          <w:rFonts w:eastAsia="Aptos"/>
          <w:lang w:val="en-US"/>
        </w:rPr>
        <w:t>,</w:t>
      </w:r>
      <w:r w:rsidR="00BE0D2C">
        <w:rPr>
          <w:rFonts w:eastAsia="Aptos"/>
          <w:lang w:val="en-US"/>
        </w:rPr>
        <w:t xml:space="preserve"> 6GR needs to support initial BWP functionality, which</w:t>
      </w:r>
      <w:r w:rsidR="00131769">
        <w:rPr>
          <w:rFonts w:eastAsia="Aptos"/>
          <w:lang w:val="en-US"/>
        </w:rPr>
        <w:t xml:space="preserve"> can be seen as </w:t>
      </w:r>
      <w:r w:rsidR="00BE0D2C">
        <w:rPr>
          <w:rFonts w:eastAsia="Aptos"/>
          <w:lang w:val="en-US"/>
        </w:rPr>
        <w:t>a</w:t>
      </w:r>
      <w:r w:rsidR="00131769">
        <w:rPr>
          <w:rFonts w:eastAsia="Aptos"/>
          <w:lang w:val="en-US"/>
        </w:rPr>
        <w:t xml:space="preserve"> key enabler for </w:t>
      </w:r>
      <w:r w:rsidRPr="006E1EB6">
        <w:rPr>
          <w:rFonts w:eastAsia="Aptos"/>
          <w:lang w:val="en-US"/>
        </w:rPr>
        <w:t>less capable UE</w:t>
      </w:r>
      <w:r w:rsidR="00131769">
        <w:rPr>
          <w:rFonts w:eastAsia="Aptos"/>
          <w:lang w:val="en-US"/>
        </w:rPr>
        <w:t>s.</w:t>
      </w:r>
      <w:r w:rsidRPr="006E1EB6">
        <w:rPr>
          <w:rFonts w:eastAsia="Aptos"/>
          <w:lang w:val="en-US"/>
        </w:rPr>
        <w:t xml:space="preserve"> </w:t>
      </w:r>
    </w:p>
    <w:p w14:paraId="2EDCF00E" w14:textId="7F60CF7D" w:rsidR="00131769" w:rsidRDefault="006471E3" w:rsidP="006E1EB6">
      <w:pPr>
        <w:rPr>
          <w:rFonts w:eastAsia="Aptos"/>
          <w:lang w:val="en-US"/>
        </w:rPr>
      </w:pPr>
      <w:r>
        <w:rPr>
          <w:rFonts w:eastAsia="Aptos"/>
          <w:lang w:val="en-US"/>
        </w:rPr>
        <w:t xml:space="preserve">Since the 6G target is to enable leaner BW adaptation by solving the lessons learned from 5G, 6G could reconsider the terminology for BWP. One option could be to call </w:t>
      </w:r>
      <w:proofErr w:type="gramStart"/>
      <w:r>
        <w:rPr>
          <w:rFonts w:eastAsia="Aptos"/>
          <w:lang w:val="en-US"/>
        </w:rPr>
        <w:t>it as</w:t>
      </w:r>
      <w:proofErr w:type="gramEnd"/>
      <w:r>
        <w:rPr>
          <w:rFonts w:eastAsia="Aptos"/>
          <w:lang w:val="en-US"/>
        </w:rPr>
        <w:t xml:space="preserve"> a scheduling range. </w:t>
      </w:r>
    </w:p>
    <w:p w14:paraId="469DBFB0" w14:textId="12831B9C" w:rsidR="006E1EB6" w:rsidRPr="006E1EB6" w:rsidRDefault="006E1EB6" w:rsidP="006E1EB6">
      <w:pPr>
        <w:rPr>
          <w:rFonts w:eastAsia="Aptos"/>
          <w:lang w:val="en-US"/>
        </w:rPr>
      </w:pPr>
      <w:r w:rsidRPr="006E1EB6">
        <w:rPr>
          <w:rFonts w:eastAsia="Aptos"/>
          <w:lang w:val="en-US"/>
        </w:rPr>
        <w:t xml:space="preserve">Another issue is that 6G may support </w:t>
      </w:r>
      <w:r w:rsidR="002174ED">
        <w:rPr>
          <w:rFonts w:eastAsia="Aptos"/>
          <w:lang w:val="en-US"/>
        </w:rPr>
        <w:t xml:space="preserve">larger </w:t>
      </w:r>
      <w:r w:rsidRPr="006E1EB6">
        <w:rPr>
          <w:rFonts w:eastAsia="Aptos"/>
          <w:lang w:val="en-US"/>
        </w:rPr>
        <w:t xml:space="preserve">channel bandwidths </w:t>
      </w:r>
      <w:r w:rsidR="002174ED">
        <w:rPr>
          <w:rFonts w:eastAsia="Aptos"/>
          <w:lang w:val="en-US"/>
        </w:rPr>
        <w:t>than NR</w:t>
      </w:r>
      <w:r w:rsidRPr="006E1EB6">
        <w:rPr>
          <w:rFonts w:eastAsia="Aptos"/>
          <w:lang w:val="en-US"/>
        </w:rPr>
        <w:t xml:space="preserve">. While NR supports intra-band contiguous carrier aggregation (CA) to utilize such bandwidths, in 6GR </w:t>
      </w:r>
      <w:r w:rsidR="000C38BF">
        <w:rPr>
          <w:rFonts w:eastAsia="Aptos"/>
          <w:lang w:val="en-US"/>
        </w:rPr>
        <w:t xml:space="preserve">primary focus </w:t>
      </w:r>
      <w:r w:rsidR="001A420E">
        <w:rPr>
          <w:rFonts w:eastAsia="Aptos"/>
          <w:lang w:val="en-US"/>
        </w:rPr>
        <w:t xml:space="preserve">should be in </w:t>
      </w:r>
      <w:r w:rsidR="0092673E">
        <w:rPr>
          <w:rFonts w:eastAsia="Aptos"/>
          <w:lang w:val="en-US"/>
        </w:rPr>
        <w:t>optimization of single</w:t>
      </w:r>
      <w:r w:rsidRPr="006E1EB6">
        <w:rPr>
          <w:rFonts w:eastAsia="Aptos"/>
          <w:lang w:val="en-US"/>
        </w:rPr>
        <w:t xml:space="preserve"> wideband </w:t>
      </w:r>
      <w:r w:rsidR="0092673E">
        <w:rPr>
          <w:rFonts w:eastAsia="Aptos"/>
          <w:lang w:val="en-US"/>
        </w:rPr>
        <w:t>carrier to</w:t>
      </w:r>
      <w:r w:rsidRPr="006E1EB6">
        <w:rPr>
          <w:rFonts w:eastAsia="Aptos"/>
          <w:lang w:val="en-US"/>
        </w:rPr>
        <w:t xml:space="preserve"> handle contiguous </w:t>
      </w:r>
      <w:r w:rsidR="002C0DDD">
        <w:rPr>
          <w:rFonts w:eastAsia="Aptos"/>
          <w:lang w:val="en-US"/>
        </w:rPr>
        <w:t>spectrum allocations</w:t>
      </w:r>
      <w:r w:rsidR="00137AF9">
        <w:rPr>
          <w:rFonts w:eastAsia="Aptos"/>
          <w:lang w:val="en-US"/>
        </w:rPr>
        <w:t xml:space="preserve"> at least for </w:t>
      </w:r>
      <w:r w:rsidR="00FF58C8">
        <w:rPr>
          <w:rFonts w:eastAsia="Aptos"/>
          <w:lang w:val="en-US"/>
        </w:rPr>
        <w:t xml:space="preserve">channel BWs </w:t>
      </w:r>
      <w:r w:rsidR="002D402A">
        <w:rPr>
          <w:rFonts w:eastAsia="Aptos"/>
          <w:lang w:val="en-US"/>
        </w:rPr>
        <w:t xml:space="preserve">up to </w:t>
      </w:r>
      <w:r w:rsidR="00FF58C8">
        <w:rPr>
          <w:rFonts w:eastAsia="Aptos"/>
          <w:lang w:val="en-US"/>
        </w:rPr>
        <w:t>200MHz</w:t>
      </w:r>
      <w:r w:rsidR="002C0DDD">
        <w:rPr>
          <w:rFonts w:eastAsia="Aptos"/>
          <w:lang w:val="en-US"/>
        </w:rPr>
        <w:t>.</w:t>
      </w:r>
    </w:p>
    <w:p w14:paraId="2CCF9D4D" w14:textId="06B1D45B" w:rsidR="006E1EB6" w:rsidRPr="006E1EB6" w:rsidRDefault="006E1EB6" w:rsidP="00B749EF">
      <w:pPr>
        <w:spacing w:after="0"/>
        <w:rPr>
          <w:rFonts w:eastAsia="Aptos"/>
        </w:rPr>
      </w:pPr>
      <w:r w:rsidRPr="00B749EF">
        <w:rPr>
          <w:rFonts w:eastAsia="Aptos"/>
          <w:b/>
          <w:i/>
        </w:rPr>
        <w:t>Proposal</w:t>
      </w:r>
      <w:r w:rsidR="009F267E">
        <w:rPr>
          <w:rFonts w:eastAsia="Aptos"/>
          <w:b/>
          <w:i/>
        </w:rPr>
        <w:t xml:space="preserve"> 28</w:t>
      </w:r>
      <w:r w:rsidRPr="00B749EF">
        <w:rPr>
          <w:rFonts w:eastAsia="Aptos"/>
          <w:b/>
          <w:i/>
        </w:rPr>
        <w:t>:</w:t>
      </w:r>
      <w:r w:rsidRPr="006E1EB6">
        <w:rPr>
          <w:rFonts w:eastAsia="Aptos"/>
        </w:rPr>
        <w:t xml:space="preserve"> </w:t>
      </w:r>
      <w:r w:rsidRPr="006E1EB6">
        <w:rPr>
          <w:rFonts w:eastAsia="Aptos"/>
          <w:i/>
        </w:rPr>
        <w:t>Study 6GR bandwidth scalability with the following aspects:</w:t>
      </w:r>
    </w:p>
    <w:p w14:paraId="33D26F10" w14:textId="77777777" w:rsidR="006E1EB6" w:rsidRPr="00B749EF" w:rsidRDefault="006E1EB6" w:rsidP="00B749EF">
      <w:pPr>
        <w:numPr>
          <w:ilvl w:val="0"/>
          <w:numId w:val="20"/>
        </w:numPr>
        <w:spacing w:after="0"/>
        <w:rPr>
          <w:rFonts w:eastAsia="Aptos"/>
          <w:i/>
        </w:rPr>
      </w:pPr>
      <w:r w:rsidRPr="00B749EF">
        <w:rPr>
          <w:rFonts w:eastAsia="Aptos"/>
          <w:i/>
        </w:rPr>
        <w:t>Simplify Bandwidth Adaptation:</w:t>
      </w:r>
    </w:p>
    <w:p w14:paraId="2AFB755B" w14:textId="77777777" w:rsidR="006E1EB6" w:rsidRPr="00B749EF" w:rsidRDefault="006E1EB6" w:rsidP="00B749EF">
      <w:pPr>
        <w:numPr>
          <w:ilvl w:val="1"/>
          <w:numId w:val="19"/>
        </w:numPr>
        <w:spacing w:after="0"/>
        <w:rPr>
          <w:rFonts w:eastAsia="Aptos"/>
          <w:i/>
        </w:rPr>
      </w:pPr>
      <w:r w:rsidRPr="00B749EF">
        <w:rPr>
          <w:rFonts w:eastAsia="Aptos"/>
          <w:i/>
        </w:rPr>
        <w:t>Reduced configuration overhead</w:t>
      </w:r>
    </w:p>
    <w:p w14:paraId="0BD1F4E9" w14:textId="77777777" w:rsidR="006E1EB6" w:rsidRPr="00B749EF" w:rsidRDefault="006E1EB6" w:rsidP="00B749EF">
      <w:pPr>
        <w:numPr>
          <w:ilvl w:val="1"/>
          <w:numId w:val="19"/>
        </w:numPr>
        <w:spacing w:after="0"/>
        <w:rPr>
          <w:rFonts w:eastAsia="Aptos"/>
          <w:i/>
        </w:rPr>
      </w:pPr>
      <w:r w:rsidRPr="00B749EF">
        <w:rPr>
          <w:rFonts w:eastAsia="Aptos"/>
          <w:i/>
        </w:rPr>
        <w:t>Reduced number of bandwidth adaptation options compared to NR.</w:t>
      </w:r>
    </w:p>
    <w:p w14:paraId="10AD41C0" w14:textId="77777777" w:rsidR="006E1EB6" w:rsidRPr="00B749EF" w:rsidRDefault="006E1EB6" w:rsidP="00B749EF">
      <w:pPr>
        <w:numPr>
          <w:ilvl w:val="1"/>
          <w:numId w:val="19"/>
        </w:numPr>
        <w:spacing w:after="0"/>
        <w:rPr>
          <w:rFonts w:eastAsia="Aptos"/>
          <w:i/>
        </w:rPr>
      </w:pPr>
      <w:r w:rsidRPr="00B749EF">
        <w:rPr>
          <w:rFonts w:eastAsia="Aptos"/>
          <w:i/>
        </w:rPr>
        <w:t>Support only a single Subcarrier Spacing (SCS) per carrier.</w:t>
      </w:r>
    </w:p>
    <w:p w14:paraId="61C01194" w14:textId="02734C3E" w:rsidR="006E1EB6" w:rsidRPr="00BF7A65" w:rsidRDefault="006E1EB6" w:rsidP="00BF7A65">
      <w:pPr>
        <w:numPr>
          <w:ilvl w:val="1"/>
          <w:numId w:val="19"/>
        </w:numPr>
        <w:spacing w:after="0"/>
        <w:rPr>
          <w:rFonts w:eastAsia="Aptos"/>
          <w:i/>
        </w:rPr>
      </w:pPr>
      <w:r w:rsidRPr="00BF7A65">
        <w:rPr>
          <w:rFonts w:eastAsia="Aptos"/>
          <w:i/>
        </w:rPr>
        <w:t>Minimize the number of BW</w:t>
      </w:r>
      <w:r w:rsidR="00BA3533" w:rsidRPr="00BF7A65">
        <w:rPr>
          <w:rFonts w:eastAsia="Aptos"/>
          <w:i/>
        </w:rPr>
        <w:t xml:space="preserve"> adaptation</w:t>
      </w:r>
      <w:r w:rsidRPr="00BF7A65">
        <w:rPr>
          <w:rFonts w:eastAsia="Aptos"/>
          <w:i/>
        </w:rPr>
        <w:t xml:space="preserve"> types and BW-specific parameters.</w:t>
      </w:r>
    </w:p>
    <w:p w14:paraId="206F48C3" w14:textId="77777777" w:rsidR="006E1EB6" w:rsidRPr="00BF7A65" w:rsidRDefault="006E1EB6" w:rsidP="00BF7A65">
      <w:pPr>
        <w:numPr>
          <w:ilvl w:val="0"/>
          <w:numId w:val="21"/>
        </w:numPr>
        <w:spacing w:after="0"/>
        <w:rPr>
          <w:rFonts w:eastAsia="Aptos"/>
          <w:i/>
        </w:rPr>
      </w:pPr>
      <w:r w:rsidRPr="00BF7A65">
        <w:rPr>
          <w:rFonts w:eastAsia="Aptos"/>
          <w:i/>
        </w:rPr>
        <w:t>Separate DL and UL BW Adaptation:</w:t>
      </w:r>
    </w:p>
    <w:p w14:paraId="68472D31" w14:textId="77777777" w:rsidR="006E1EB6" w:rsidRPr="00BF7A65" w:rsidRDefault="006E1EB6" w:rsidP="00BF7A65">
      <w:pPr>
        <w:numPr>
          <w:ilvl w:val="1"/>
          <w:numId w:val="19"/>
        </w:numPr>
        <w:spacing w:after="0"/>
        <w:rPr>
          <w:rFonts w:eastAsia="Aptos"/>
          <w:i/>
        </w:rPr>
      </w:pPr>
      <w:r w:rsidRPr="00BF7A65">
        <w:rPr>
          <w:rFonts w:eastAsia="Aptos"/>
          <w:i/>
        </w:rPr>
        <w:t>Consider DL and UL bandwidth adaptation independently to optimize each direction.</w:t>
      </w:r>
    </w:p>
    <w:p w14:paraId="0D9D8E2A" w14:textId="17DBD2FF" w:rsidR="006E1EB6" w:rsidRPr="00BF7A65" w:rsidRDefault="006E1EB6" w:rsidP="00BF7A65">
      <w:pPr>
        <w:numPr>
          <w:ilvl w:val="0"/>
          <w:numId w:val="22"/>
        </w:numPr>
        <w:spacing w:after="0"/>
        <w:rPr>
          <w:rFonts w:eastAsia="Aptos"/>
          <w:i/>
        </w:rPr>
      </w:pPr>
      <w:r w:rsidRPr="00BF7A65">
        <w:rPr>
          <w:rFonts w:eastAsia="Aptos"/>
          <w:i/>
        </w:rPr>
        <w:t>Improve Robustness</w:t>
      </w:r>
      <w:r w:rsidR="00C2605E">
        <w:rPr>
          <w:rFonts w:eastAsia="Aptos"/>
          <w:i/>
        </w:rPr>
        <w:t>,</w:t>
      </w:r>
      <w:r w:rsidRPr="00BF7A65">
        <w:rPr>
          <w:rFonts w:eastAsia="Aptos"/>
          <w:i/>
        </w:rPr>
        <w:t xml:space="preserve"> Reduce Latency</w:t>
      </w:r>
      <w:r w:rsidR="00F0750E">
        <w:rPr>
          <w:rFonts w:eastAsia="Aptos"/>
          <w:i/>
        </w:rPr>
        <w:t xml:space="preserve"> </w:t>
      </w:r>
      <w:r w:rsidR="005F582C">
        <w:rPr>
          <w:rFonts w:eastAsia="Aptos"/>
          <w:i/>
        </w:rPr>
        <w:t>and minimize interruptions</w:t>
      </w:r>
      <w:r w:rsidR="00F0750E" w:rsidRPr="00BF7A65">
        <w:rPr>
          <w:rFonts w:eastAsia="Aptos"/>
          <w:i/>
        </w:rPr>
        <w:t xml:space="preserve"> in BW adaptation</w:t>
      </w:r>
      <w:r w:rsidRPr="00BF7A65">
        <w:rPr>
          <w:rFonts w:eastAsia="Aptos"/>
          <w:i/>
        </w:rPr>
        <w:t>:</w:t>
      </w:r>
    </w:p>
    <w:p w14:paraId="7063A12B" w14:textId="26352367" w:rsidR="006E1EB6" w:rsidRPr="00BF7A65" w:rsidRDefault="006E1EB6" w:rsidP="00BF7A65">
      <w:pPr>
        <w:numPr>
          <w:ilvl w:val="1"/>
          <w:numId w:val="19"/>
        </w:numPr>
        <w:spacing w:after="0"/>
        <w:rPr>
          <w:rFonts w:eastAsia="Aptos"/>
          <w:i/>
        </w:rPr>
      </w:pPr>
      <w:r w:rsidRPr="00BF7A65">
        <w:rPr>
          <w:rFonts w:eastAsia="Aptos"/>
          <w:i/>
        </w:rPr>
        <w:t>Enhance the reliability and speed of bandwidth adaptation – the procedure must support robust failure recovery.</w:t>
      </w:r>
    </w:p>
    <w:p w14:paraId="392AEC80" w14:textId="77777777" w:rsidR="006E1EB6" w:rsidRPr="00BF7A65" w:rsidRDefault="006E1EB6" w:rsidP="00BF7A65">
      <w:pPr>
        <w:numPr>
          <w:ilvl w:val="0"/>
          <w:numId w:val="23"/>
        </w:numPr>
        <w:spacing w:after="0"/>
        <w:rPr>
          <w:rFonts w:eastAsia="Aptos"/>
          <w:i/>
        </w:rPr>
      </w:pPr>
      <w:r w:rsidRPr="00BF7A65">
        <w:rPr>
          <w:rFonts w:eastAsia="Aptos"/>
          <w:i/>
        </w:rPr>
        <w:t>Target Early RAN4 Involvement:</w:t>
      </w:r>
    </w:p>
    <w:p w14:paraId="3EBFCA55" w14:textId="247CEC20" w:rsidR="006E1EB6" w:rsidRPr="00BF7A65" w:rsidRDefault="006E1EB6" w:rsidP="00BF7A65">
      <w:pPr>
        <w:numPr>
          <w:ilvl w:val="1"/>
          <w:numId w:val="19"/>
        </w:numPr>
        <w:spacing w:after="0"/>
        <w:rPr>
          <w:rFonts w:eastAsia="Aptos"/>
          <w:i/>
        </w:rPr>
      </w:pPr>
      <w:r w:rsidRPr="00BF7A65">
        <w:rPr>
          <w:rFonts w:eastAsia="Aptos"/>
          <w:i/>
        </w:rPr>
        <w:t xml:space="preserve">Proactively engage RAN4 in bandwidth adaptation studies to address critical issues, such as optimizing the </w:t>
      </w:r>
      <w:proofErr w:type="spellStart"/>
      <w:r w:rsidRPr="00BF7A65">
        <w:rPr>
          <w:rFonts w:eastAsia="Aptos"/>
          <w:i/>
        </w:rPr>
        <w:t>center</w:t>
      </w:r>
      <w:proofErr w:type="spellEnd"/>
      <w:r w:rsidRPr="00BF7A65">
        <w:rPr>
          <w:rFonts w:eastAsia="Aptos"/>
          <w:i/>
        </w:rPr>
        <w:t xml:space="preserve"> frequencies and related RF switching </w:t>
      </w:r>
      <w:r w:rsidR="00526E39">
        <w:rPr>
          <w:rFonts w:eastAsia="Aptos"/>
        </w:rPr>
        <w:t>scenarios/</w:t>
      </w:r>
      <w:r w:rsidRPr="00BF7A65">
        <w:rPr>
          <w:rFonts w:eastAsia="Aptos"/>
          <w:i/>
        </w:rPr>
        <w:t>times</w:t>
      </w:r>
      <w:r>
        <w:rPr>
          <w:rFonts w:eastAsia="Aptos"/>
          <w:i/>
        </w:rPr>
        <w:t xml:space="preserve">, </w:t>
      </w:r>
      <w:r w:rsidR="006056B2">
        <w:rPr>
          <w:rFonts w:eastAsia="Aptos"/>
          <w:i/>
        </w:rPr>
        <w:t>RRM delays</w:t>
      </w:r>
      <w:r w:rsidRPr="00BF7A65">
        <w:rPr>
          <w:rFonts w:eastAsia="Aptos"/>
          <w:i/>
        </w:rPr>
        <w:t>, MPR and A-MPR requirements</w:t>
      </w:r>
    </w:p>
    <w:p w14:paraId="5EC204EE" w14:textId="77777777" w:rsidR="006E1EB6" w:rsidRPr="00BF7A65" w:rsidRDefault="006E1EB6" w:rsidP="00BF7A65">
      <w:pPr>
        <w:numPr>
          <w:ilvl w:val="0"/>
          <w:numId w:val="24"/>
        </w:numPr>
        <w:spacing w:after="0"/>
        <w:rPr>
          <w:rFonts w:eastAsia="Aptos"/>
          <w:i/>
        </w:rPr>
      </w:pPr>
      <w:r w:rsidRPr="00BF7A65">
        <w:rPr>
          <w:rFonts w:eastAsia="Aptos"/>
          <w:i/>
        </w:rPr>
        <w:t>Streamline UE Capabilities:</w:t>
      </w:r>
    </w:p>
    <w:p w14:paraId="5444076F" w14:textId="30DBE104" w:rsidR="006E1EB6" w:rsidRPr="00BF7A65" w:rsidRDefault="006E1EB6" w:rsidP="00BF7A65">
      <w:pPr>
        <w:numPr>
          <w:ilvl w:val="1"/>
          <w:numId w:val="24"/>
        </w:numPr>
        <w:spacing w:after="0"/>
        <w:rPr>
          <w:rFonts w:eastAsia="Aptos"/>
          <w:i/>
        </w:rPr>
      </w:pPr>
      <w:r w:rsidRPr="00BF7A65">
        <w:rPr>
          <w:rFonts w:eastAsia="Aptos"/>
          <w:i/>
        </w:rPr>
        <w:t>Define concise set of UE capabilities for BW</w:t>
      </w:r>
      <w:r w:rsidR="00A429BC" w:rsidRPr="00BF7A65">
        <w:rPr>
          <w:rFonts w:eastAsia="Aptos"/>
          <w:i/>
        </w:rPr>
        <w:t xml:space="preserve"> adaptation</w:t>
      </w:r>
      <w:r w:rsidRPr="00BF7A65">
        <w:rPr>
          <w:rFonts w:eastAsia="Aptos"/>
          <w:i/>
        </w:rPr>
        <w:t xml:space="preserve"> and identify the essential operation to ensure good baseline feature support for BW</w:t>
      </w:r>
      <w:r w:rsidR="00A429BC" w:rsidRPr="00BF7A65">
        <w:rPr>
          <w:rFonts w:eastAsia="Aptos"/>
          <w:i/>
        </w:rPr>
        <w:t xml:space="preserve"> adaptation</w:t>
      </w:r>
      <w:r w:rsidRPr="00BF7A65">
        <w:rPr>
          <w:rFonts w:eastAsia="Aptos"/>
          <w:i/>
        </w:rPr>
        <w:t xml:space="preserve"> operation.</w:t>
      </w:r>
    </w:p>
    <w:p w14:paraId="34ABD772" w14:textId="77777777" w:rsidR="00C91CC6" w:rsidRPr="002D402A" w:rsidRDefault="00C91CC6" w:rsidP="0050699E">
      <w:pPr>
        <w:rPr>
          <w:rFonts w:eastAsia="Aptos"/>
        </w:rPr>
      </w:pPr>
    </w:p>
    <w:p w14:paraId="67ECDDB7" w14:textId="5EDF0439" w:rsidR="00276618" w:rsidRDefault="0065316C" w:rsidP="00276618">
      <w:pPr>
        <w:pStyle w:val="Heading2"/>
        <w:rPr>
          <w:lang w:val="en-US"/>
        </w:rPr>
      </w:pPr>
      <w:bookmarkStart w:id="30" w:name="_Toc209176108"/>
      <w:bookmarkStart w:id="31" w:name="_Ref210071124"/>
      <w:bookmarkStart w:id="32" w:name="_Toc210401425"/>
      <w:r>
        <w:rPr>
          <w:lang w:val="en-US"/>
        </w:rPr>
        <w:t>RF and Baseband bandwidth</w:t>
      </w:r>
      <w:bookmarkEnd w:id="30"/>
      <w:bookmarkEnd w:id="31"/>
      <w:bookmarkEnd w:id="32"/>
    </w:p>
    <w:p w14:paraId="3CDAD8CF" w14:textId="19476772" w:rsidR="004370EC" w:rsidRPr="00615BFE" w:rsidRDefault="00072040" w:rsidP="00072040">
      <w:pPr>
        <w:rPr>
          <w:rFonts w:eastAsia="DengXian"/>
          <w:szCs w:val="24"/>
          <w:highlight w:val="green"/>
          <w:lang w:eastAsia="zh-CN"/>
        </w:rPr>
      </w:pPr>
      <w:r>
        <w:rPr>
          <w:lang w:val="en-US"/>
        </w:rPr>
        <w:t xml:space="preserve">RAN#109 has endorsed the two agreements, guiding further that RAN1 should continue the study </w:t>
      </w:r>
      <w:r w:rsidRPr="00C66A21">
        <w:t xml:space="preserve">on both the minimum spectrum allocation and the smallest maximum UE bandwidth from the 6GR design perspective. </w:t>
      </w:r>
      <w:r>
        <w:rPr>
          <w:lang w:val="en-US"/>
        </w:rPr>
        <w:t>agreed the following regarding device bandwidth in 6GR:</w:t>
      </w:r>
    </w:p>
    <w:tbl>
      <w:tblPr>
        <w:tblStyle w:val="TableGrid"/>
        <w:tblW w:w="0" w:type="auto"/>
        <w:tblLook w:val="04A0" w:firstRow="1" w:lastRow="0" w:firstColumn="1" w:lastColumn="0" w:noHBand="0" w:noVBand="1"/>
      </w:tblPr>
      <w:tblGrid>
        <w:gridCol w:w="9962"/>
      </w:tblGrid>
      <w:tr w:rsidR="009404B1" w14:paraId="1EA0EED2" w14:textId="77777777" w:rsidTr="009404B1">
        <w:tc>
          <w:tcPr>
            <w:tcW w:w="9962" w:type="dxa"/>
          </w:tcPr>
          <w:p w14:paraId="3B19EE44" w14:textId="77777777" w:rsidR="00373D78" w:rsidRPr="00373D78" w:rsidRDefault="00373D78" w:rsidP="00373D78">
            <w:pPr>
              <w:overflowPunct/>
              <w:autoSpaceDE/>
              <w:autoSpaceDN/>
              <w:adjustRightInd/>
              <w:spacing w:after="0" w:line="252" w:lineRule="auto"/>
              <w:contextualSpacing/>
              <w:textAlignment w:val="auto"/>
              <w:rPr>
                <w:rFonts w:eastAsia="Batang"/>
                <w:lang w:val="en-US" w:eastAsia="x-none"/>
              </w:rPr>
            </w:pPr>
            <w:r w:rsidRPr="00373D78">
              <w:rPr>
                <w:rFonts w:eastAsia="Batang"/>
                <w:b/>
                <w:highlight w:val="green"/>
                <w:u w:val="single"/>
                <w:lang w:val="en-US" w:eastAsia="x-none"/>
              </w:rPr>
              <w:t>Proposal 1:</w:t>
            </w:r>
            <w:r w:rsidRPr="00373D78">
              <w:rPr>
                <w:rFonts w:eastAsia="Batang"/>
                <w:highlight w:val="green"/>
                <w:lang w:val="en-US" w:eastAsia="x-none"/>
              </w:rPr>
              <w:t xml:space="preserve"> Endorse the following two RAN1 agreements (with the clarification that the 2</w:t>
            </w:r>
            <w:r w:rsidRPr="00373D78">
              <w:rPr>
                <w:rFonts w:eastAsia="Batang"/>
                <w:highlight w:val="green"/>
                <w:vertAlign w:val="superscript"/>
                <w:lang w:val="en-US" w:eastAsia="x-none"/>
              </w:rPr>
              <w:t>nd</w:t>
            </w:r>
            <w:r w:rsidRPr="00373D78">
              <w:rPr>
                <w:rFonts w:eastAsia="Batang"/>
                <w:highlight w:val="green"/>
                <w:lang w:val="en-US" w:eastAsia="x-none"/>
              </w:rPr>
              <w:t xml:space="preserve"> agreement is applicable to FR1). Companies are invited to bring contributions regarding the minimum spectrum allocation in RAN#110, while RAN1 is requested to continue the study on both the minimum</w:t>
            </w:r>
            <w:r w:rsidRPr="00373D78">
              <w:rPr>
                <w:rFonts w:eastAsia="DengXian"/>
                <w:highlight w:val="green"/>
                <w:lang w:val="en-US" w:eastAsia="zh-CN"/>
              </w:rPr>
              <w:t xml:space="preserve"> spectrum allocation</w:t>
            </w:r>
            <w:r w:rsidRPr="00373D78">
              <w:rPr>
                <w:rFonts w:eastAsia="Batang"/>
                <w:highlight w:val="green"/>
                <w:lang w:val="en-US" w:eastAsia="x-none"/>
              </w:rPr>
              <w:t xml:space="preserve"> and the smallest maximum UE bandwidth from the 6GR design perspective. Revisit in RAN#110.</w:t>
            </w:r>
          </w:p>
          <w:p w14:paraId="6CD679F2" w14:textId="77777777" w:rsidR="00373D78" w:rsidRPr="00373D78" w:rsidRDefault="00373D78" w:rsidP="00373D78">
            <w:pPr>
              <w:overflowPunct/>
              <w:autoSpaceDE/>
              <w:autoSpaceDN/>
              <w:adjustRightInd/>
              <w:spacing w:after="0"/>
              <w:textAlignment w:val="auto"/>
              <w:rPr>
                <w:rFonts w:eastAsia="DengXian"/>
                <w:highlight w:val="green"/>
              </w:rPr>
            </w:pPr>
            <w:r w:rsidRPr="00373D78">
              <w:rPr>
                <w:rFonts w:eastAsia="DengXian"/>
                <w:highlight w:val="green"/>
              </w:rPr>
              <w:t>Agreement</w:t>
            </w:r>
          </w:p>
          <w:p w14:paraId="7B11318C" w14:textId="77777777" w:rsidR="00373D78" w:rsidRPr="00373D78" w:rsidRDefault="00373D78" w:rsidP="009404B1">
            <w:pPr>
              <w:numPr>
                <w:ilvl w:val="0"/>
                <w:numId w:val="30"/>
              </w:numPr>
              <w:overflowPunct/>
              <w:autoSpaceDE/>
              <w:autoSpaceDN/>
              <w:adjustRightInd/>
              <w:spacing w:after="0" w:line="252" w:lineRule="auto"/>
              <w:contextualSpacing/>
              <w:textAlignment w:val="auto"/>
              <w:rPr>
                <w:rFonts w:eastAsia="Batang"/>
                <w:i/>
                <w:lang w:val="en-US" w:eastAsia="x-none"/>
              </w:rPr>
            </w:pPr>
            <w:r w:rsidRPr="00373D78">
              <w:rPr>
                <w:rFonts w:eastAsia="Batang"/>
                <w:i/>
                <w:lang w:val="en-US" w:eastAsia="x-none"/>
              </w:rPr>
              <w:t xml:space="preserve">For the study of RAN1 6GR design, </w:t>
            </w:r>
            <w:r w:rsidRPr="00373D78">
              <w:rPr>
                <w:rFonts w:eastAsia="DengXian"/>
                <w:i/>
                <w:lang w:val="en-US" w:eastAsia="zh-CN"/>
              </w:rPr>
              <w:t>consider</w:t>
            </w:r>
            <w:r w:rsidRPr="00373D78">
              <w:rPr>
                <w:rFonts w:eastAsia="Batang"/>
                <w:i/>
                <w:lang w:val="en-US" w:eastAsia="x-none"/>
              </w:rPr>
              <w:t xml:space="preserve"> the minimum</w:t>
            </w:r>
            <w:r w:rsidRPr="00373D78">
              <w:rPr>
                <w:rFonts w:eastAsia="DengXian"/>
                <w:i/>
                <w:lang w:val="en-US" w:eastAsia="zh-CN"/>
              </w:rPr>
              <w:t xml:space="preserve"> spectrum allocation in which 6G can operate, subject to further discussion and confirmation in RAN.</w:t>
            </w:r>
          </w:p>
          <w:p w14:paraId="5DA6B2C8" w14:textId="77777777" w:rsidR="00373D78" w:rsidRPr="00373D78" w:rsidRDefault="00373D78" w:rsidP="009404B1">
            <w:pPr>
              <w:numPr>
                <w:ilvl w:val="1"/>
                <w:numId w:val="30"/>
              </w:numPr>
              <w:overflowPunct/>
              <w:autoSpaceDE/>
              <w:autoSpaceDN/>
              <w:adjustRightInd/>
              <w:spacing w:after="0" w:line="252" w:lineRule="auto"/>
              <w:contextualSpacing/>
              <w:textAlignment w:val="auto"/>
              <w:rPr>
                <w:rFonts w:eastAsia="Batang"/>
                <w:i/>
                <w:lang w:val="en-US" w:eastAsia="x-none"/>
              </w:rPr>
            </w:pPr>
            <w:r w:rsidRPr="00373D78">
              <w:rPr>
                <w:rFonts w:eastAsia="Batang"/>
                <w:i/>
                <w:lang w:val="en-US" w:eastAsia="x-none"/>
              </w:rPr>
              <w:t>Note: RAN4 involvement is necessary</w:t>
            </w:r>
            <w:r w:rsidRPr="00373D78">
              <w:rPr>
                <w:rFonts w:eastAsia="DengXian"/>
                <w:i/>
                <w:lang w:val="en-US" w:eastAsia="zh-CN"/>
              </w:rPr>
              <w:t>.</w:t>
            </w:r>
          </w:p>
          <w:p w14:paraId="5F258449" w14:textId="77777777" w:rsidR="00373D78" w:rsidRPr="00373D78" w:rsidRDefault="00373D78" w:rsidP="00373D78">
            <w:pPr>
              <w:overflowPunct/>
              <w:autoSpaceDE/>
              <w:autoSpaceDN/>
              <w:adjustRightInd/>
              <w:spacing w:after="0"/>
              <w:textAlignment w:val="auto"/>
              <w:rPr>
                <w:rFonts w:eastAsia="DengXian"/>
                <w:highlight w:val="green"/>
                <w:lang w:val="en-US" w:eastAsia="zh-CN"/>
              </w:rPr>
            </w:pPr>
          </w:p>
          <w:p w14:paraId="3D50D85C" w14:textId="77777777" w:rsidR="00373D78" w:rsidRPr="00373D78" w:rsidRDefault="00373D78" w:rsidP="00373D78">
            <w:pPr>
              <w:overflowPunct/>
              <w:autoSpaceDE/>
              <w:autoSpaceDN/>
              <w:adjustRightInd/>
              <w:spacing w:after="0"/>
              <w:textAlignment w:val="auto"/>
              <w:rPr>
                <w:rFonts w:eastAsia="DengXian"/>
                <w:highlight w:val="green"/>
                <w:lang w:val="en-US" w:eastAsia="zh-CN"/>
              </w:rPr>
            </w:pPr>
            <w:r w:rsidRPr="00373D78">
              <w:rPr>
                <w:rFonts w:eastAsia="DengXian"/>
                <w:highlight w:val="green"/>
                <w:lang w:val="en-US" w:eastAsia="zh-CN"/>
              </w:rPr>
              <w:t>Agreement</w:t>
            </w:r>
          </w:p>
          <w:p w14:paraId="61891437" w14:textId="77777777" w:rsidR="00373D78" w:rsidRPr="00373D78" w:rsidRDefault="00373D78" w:rsidP="00373D78">
            <w:pPr>
              <w:numPr>
                <w:ilvl w:val="0"/>
                <w:numId w:val="30"/>
              </w:numPr>
              <w:overflowPunct/>
              <w:autoSpaceDE/>
              <w:autoSpaceDN/>
              <w:adjustRightInd/>
              <w:spacing w:after="0" w:line="252" w:lineRule="auto"/>
              <w:contextualSpacing/>
              <w:textAlignment w:val="auto"/>
              <w:rPr>
                <w:rFonts w:eastAsia="Batang"/>
                <w:i/>
                <w:lang w:val="en-US" w:eastAsia="x-none"/>
              </w:rPr>
            </w:pPr>
            <w:r w:rsidRPr="00373D78">
              <w:rPr>
                <w:rFonts w:eastAsia="Batang"/>
                <w:i/>
                <w:lang w:val="en-US" w:eastAsia="x-none"/>
              </w:rPr>
              <w:lastRenderedPageBreak/>
              <w:t>Study</w:t>
            </w:r>
            <w:r w:rsidRPr="00373D78">
              <w:rPr>
                <w:rFonts w:eastAsia="DengXian"/>
                <w:i/>
                <w:lang w:val="en-US" w:eastAsia="zh-CN"/>
              </w:rPr>
              <w:t xml:space="preserve"> </w:t>
            </w:r>
            <w:r w:rsidRPr="00373D78">
              <w:rPr>
                <w:rFonts w:eastAsia="Yu Mincho"/>
                <w:i/>
                <w:lang w:val="en-US" w:eastAsia="ja-JP"/>
              </w:rPr>
              <w:t xml:space="preserve">the following smallest maximum </w:t>
            </w:r>
            <w:r w:rsidRPr="00373D78">
              <w:rPr>
                <w:rFonts w:eastAsia="Batang"/>
                <w:i/>
                <w:lang w:val="en-US" w:eastAsia="x-none"/>
              </w:rPr>
              <w:t xml:space="preserve">supported </w:t>
            </w:r>
            <w:r w:rsidRPr="00373D78">
              <w:rPr>
                <w:rFonts w:eastAsia="Yu Mincho"/>
                <w:i/>
                <w:lang w:val="en-US" w:eastAsia="ja-JP"/>
              </w:rPr>
              <w:t xml:space="preserve">RF and BB </w:t>
            </w:r>
            <w:r w:rsidRPr="00373D78">
              <w:rPr>
                <w:rFonts w:eastAsia="Batang"/>
                <w:i/>
                <w:lang w:val="en-US" w:eastAsia="x-none"/>
              </w:rPr>
              <w:t>UE BW</w:t>
            </w:r>
            <w:r w:rsidRPr="00373D78">
              <w:rPr>
                <w:rFonts w:eastAsia="Yu Mincho"/>
                <w:i/>
                <w:lang w:val="en-US" w:eastAsia="ja-JP"/>
              </w:rPr>
              <w:t xml:space="preserve"> without spectrum aggregation for </w:t>
            </w:r>
            <w:r w:rsidRPr="00373D78">
              <w:rPr>
                <w:rFonts w:eastAsia="DengXian"/>
                <w:i/>
                <w:lang w:val="en-US" w:eastAsia="zh-CN"/>
              </w:rPr>
              <w:t xml:space="preserve">at least one </w:t>
            </w:r>
            <w:r w:rsidRPr="00373D78">
              <w:rPr>
                <w:rFonts w:eastAsia="Yu Mincho"/>
                <w:i/>
                <w:lang w:val="en-US" w:eastAsia="ja-JP"/>
              </w:rPr>
              <w:t>low-tier device type supported by 6GR framework</w:t>
            </w:r>
            <w:r w:rsidRPr="00373D78">
              <w:rPr>
                <w:rFonts w:eastAsia="Batang"/>
                <w:i/>
                <w:lang w:val="en-US" w:eastAsia="x-none"/>
              </w:rPr>
              <w:t xml:space="preserve"> </w:t>
            </w:r>
            <w:r w:rsidRPr="00373D78">
              <w:rPr>
                <w:rFonts w:eastAsia="DengXian"/>
                <w:i/>
                <w:lang w:val="en-US" w:eastAsia="zh-CN"/>
              </w:rPr>
              <w:t>from physical layer perspective, subject to further discussion and confirmation in RAN</w:t>
            </w:r>
          </w:p>
          <w:p w14:paraId="62D9772B" w14:textId="77777777" w:rsidR="00373D78" w:rsidRPr="00373D78" w:rsidRDefault="00373D78" w:rsidP="009404B1">
            <w:pPr>
              <w:numPr>
                <w:ilvl w:val="1"/>
                <w:numId w:val="30"/>
              </w:numPr>
              <w:overflowPunct/>
              <w:autoSpaceDE/>
              <w:autoSpaceDN/>
              <w:adjustRightInd/>
              <w:spacing w:after="0" w:line="252" w:lineRule="auto"/>
              <w:contextualSpacing/>
              <w:textAlignment w:val="auto"/>
              <w:rPr>
                <w:rFonts w:eastAsia="Batang"/>
                <w:i/>
                <w:lang w:val="en-US" w:eastAsia="x-none"/>
              </w:rPr>
            </w:pPr>
            <w:r w:rsidRPr="00373D78">
              <w:rPr>
                <w:rFonts w:eastAsia="Batang"/>
                <w:i/>
                <w:lang w:val="en-US" w:eastAsia="x-none"/>
              </w:rPr>
              <w:t>Opt1: 3MHz</w:t>
            </w:r>
          </w:p>
          <w:p w14:paraId="4BBD89C2" w14:textId="77777777" w:rsidR="00373D78" w:rsidRPr="00373D78" w:rsidRDefault="00373D78" w:rsidP="009404B1">
            <w:pPr>
              <w:numPr>
                <w:ilvl w:val="1"/>
                <w:numId w:val="30"/>
              </w:numPr>
              <w:overflowPunct/>
              <w:autoSpaceDE/>
              <w:autoSpaceDN/>
              <w:adjustRightInd/>
              <w:spacing w:after="0" w:line="252" w:lineRule="auto"/>
              <w:contextualSpacing/>
              <w:textAlignment w:val="auto"/>
              <w:rPr>
                <w:rFonts w:eastAsia="Batang"/>
                <w:i/>
                <w:lang w:val="en-US" w:eastAsia="x-none"/>
              </w:rPr>
            </w:pPr>
            <w:r w:rsidRPr="00373D78">
              <w:rPr>
                <w:rFonts w:eastAsia="Batang"/>
                <w:i/>
                <w:lang w:val="en-US" w:eastAsia="x-none"/>
              </w:rPr>
              <w:t>Opt2: 5MHz</w:t>
            </w:r>
          </w:p>
          <w:p w14:paraId="415AA8D9" w14:textId="77777777" w:rsidR="00373D78" w:rsidRPr="00373D78" w:rsidRDefault="00373D78" w:rsidP="009404B1">
            <w:pPr>
              <w:numPr>
                <w:ilvl w:val="1"/>
                <w:numId w:val="30"/>
              </w:numPr>
              <w:overflowPunct/>
              <w:autoSpaceDE/>
              <w:autoSpaceDN/>
              <w:adjustRightInd/>
              <w:spacing w:after="0" w:line="252" w:lineRule="auto"/>
              <w:contextualSpacing/>
              <w:textAlignment w:val="auto"/>
              <w:rPr>
                <w:rFonts w:eastAsia="Batang"/>
                <w:i/>
                <w:lang w:val="en-US" w:eastAsia="x-none"/>
              </w:rPr>
            </w:pPr>
            <w:r w:rsidRPr="00373D78">
              <w:rPr>
                <w:rFonts w:eastAsia="Batang"/>
                <w:i/>
                <w:lang w:val="en-US" w:eastAsia="x-none"/>
              </w:rPr>
              <w:t>Opt3: 10MHz</w:t>
            </w:r>
          </w:p>
          <w:p w14:paraId="4E0C70B6" w14:textId="77777777" w:rsidR="00373D78" w:rsidRPr="00373D78" w:rsidRDefault="00373D78" w:rsidP="009404B1">
            <w:pPr>
              <w:numPr>
                <w:ilvl w:val="1"/>
                <w:numId w:val="30"/>
              </w:numPr>
              <w:overflowPunct/>
              <w:autoSpaceDE/>
              <w:autoSpaceDN/>
              <w:adjustRightInd/>
              <w:spacing w:after="0" w:line="252" w:lineRule="auto"/>
              <w:contextualSpacing/>
              <w:textAlignment w:val="auto"/>
              <w:rPr>
                <w:rFonts w:eastAsia="Batang"/>
                <w:i/>
                <w:lang w:val="en-US" w:eastAsia="x-none"/>
              </w:rPr>
            </w:pPr>
            <w:r w:rsidRPr="00373D78">
              <w:rPr>
                <w:rFonts w:eastAsia="Batang"/>
                <w:i/>
                <w:lang w:val="en-US" w:eastAsia="x-none"/>
              </w:rPr>
              <w:t>Opt4: 20MHz</w:t>
            </w:r>
          </w:p>
          <w:p w14:paraId="4E4CD4D3" w14:textId="77777777" w:rsidR="00373D78" w:rsidRPr="00373D78" w:rsidRDefault="00373D78" w:rsidP="009404B1">
            <w:pPr>
              <w:numPr>
                <w:ilvl w:val="1"/>
                <w:numId w:val="30"/>
              </w:numPr>
              <w:overflowPunct/>
              <w:autoSpaceDE/>
              <w:autoSpaceDN/>
              <w:adjustRightInd/>
              <w:spacing w:after="0" w:line="252" w:lineRule="auto"/>
              <w:contextualSpacing/>
              <w:textAlignment w:val="auto"/>
              <w:rPr>
                <w:rFonts w:eastAsia="Batang"/>
                <w:i/>
                <w:lang w:val="en-US" w:eastAsia="x-none"/>
              </w:rPr>
            </w:pPr>
            <w:r w:rsidRPr="00373D78">
              <w:rPr>
                <w:rFonts w:eastAsia="Batang"/>
                <w:i/>
                <w:lang w:val="en-US" w:eastAsia="x-none"/>
              </w:rPr>
              <w:t>FFS: the UL bandwidth may be different to the DL bandwidth</w:t>
            </w:r>
          </w:p>
          <w:p w14:paraId="748D9344" w14:textId="77777777" w:rsidR="00373D78" w:rsidRPr="00373D78" w:rsidRDefault="00373D78" w:rsidP="009404B1">
            <w:pPr>
              <w:numPr>
                <w:ilvl w:val="1"/>
                <w:numId w:val="30"/>
              </w:numPr>
              <w:overflowPunct/>
              <w:autoSpaceDE/>
              <w:autoSpaceDN/>
              <w:adjustRightInd/>
              <w:spacing w:after="0" w:line="252" w:lineRule="auto"/>
              <w:contextualSpacing/>
              <w:textAlignment w:val="auto"/>
              <w:rPr>
                <w:rFonts w:eastAsia="Batang"/>
                <w:i/>
                <w:lang w:val="en-US" w:eastAsia="x-none"/>
              </w:rPr>
            </w:pPr>
            <w:r w:rsidRPr="00373D78">
              <w:rPr>
                <w:rFonts w:eastAsia="Batang"/>
                <w:i/>
                <w:lang w:val="en-US" w:eastAsia="x-none"/>
              </w:rPr>
              <w:t xml:space="preserve">FFS: the </w:t>
            </w:r>
            <w:r w:rsidRPr="00373D78">
              <w:rPr>
                <w:rFonts w:eastAsia="DengXian"/>
                <w:i/>
                <w:lang w:val="en-US" w:eastAsia="zh-CN"/>
              </w:rPr>
              <w:t>bandwidth value</w:t>
            </w:r>
            <w:r w:rsidRPr="00373D78">
              <w:rPr>
                <w:rFonts w:eastAsia="Batang"/>
                <w:i/>
                <w:lang w:val="en-US" w:eastAsia="x-none"/>
              </w:rPr>
              <w:t xml:space="preserve"> may be different for different SCS, duplex modes, and bands.</w:t>
            </w:r>
          </w:p>
          <w:p w14:paraId="5C64B5D7" w14:textId="4F3602F8" w:rsidR="009404B1" w:rsidRPr="00373D78" w:rsidRDefault="00373D78" w:rsidP="00373D78">
            <w:pPr>
              <w:numPr>
                <w:ilvl w:val="1"/>
                <w:numId w:val="30"/>
              </w:numPr>
              <w:overflowPunct/>
              <w:autoSpaceDE/>
              <w:autoSpaceDN/>
              <w:adjustRightInd/>
              <w:spacing w:after="0" w:line="252" w:lineRule="auto"/>
              <w:contextualSpacing/>
              <w:textAlignment w:val="auto"/>
              <w:rPr>
                <w:rFonts w:eastAsia="Batang"/>
                <w:i/>
                <w:lang w:val="en-US" w:eastAsia="x-none"/>
              </w:rPr>
            </w:pPr>
            <w:r w:rsidRPr="00373D78">
              <w:rPr>
                <w:rFonts w:eastAsia="Batang"/>
                <w:i/>
                <w:lang w:val="en-US" w:eastAsia="x-none"/>
              </w:rPr>
              <w:t>FFS: whether RF and BB UE BW are same or different</w:t>
            </w:r>
          </w:p>
        </w:tc>
      </w:tr>
    </w:tbl>
    <w:p w14:paraId="4ABD773C" w14:textId="77777777" w:rsidR="009404B1" w:rsidRDefault="009404B1" w:rsidP="007B7BF0">
      <w:pPr>
        <w:rPr>
          <w:lang w:val="en-US"/>
        </w:rPr>
      </w:pPr>
    </w:p>
    <w:p w14:paraId="40D64199" w14:textId="41022709" w:rsidR="00A466AB" w:rsidRPr="00704B8C" w:rsidRDefault="00A466AB" w:rsidP="00A466AB">
      <w:pPr>
        <w:pStyle w:val="Keytakeawaystablecell"/>
        <w:rPr>
          <w:rFonts w:ascii="Times New Roman" w:hAnsi="Times New Roman" w:cs="Times New Roman"/>
          <w:sz w:val="20"/>
          <w:szCs w:val="20"/>
        </w:rPr>
      </w:pPr>
      <w:r w:rsidRPr="00704B8C">
        <w:rPr>
          <w:rFonts w:ascii="Times New Roman" w:hAnsi="Times New Roman" w:cs="Times New Roman"/>
          <w:sz w:val="20"/>
          <w:szCs w:val="20"/>
        </w:rPr>
        <w:t xml:space="preserve">When looking at the minimum channel bandwidths for 6G radio, we think the requirements of 5G NR could be reused </w:t>
      </w:r>
      <w:r>
        <w:rPr>
          <w:rFonts w:ascii="Times New Roman" w:hAnsi="Times New Roman" w:cs="Times New Roman"/>
          <w:sz w:val="20"/>
          <w:szCs w:val="20"/>
        </w:rPr>
        <w:t xml:space="preserve">for </w:t>
      </w:r>
      <w:r w:rsidRPr="00704B8C">
        <w:rPr>
          <w:rFonts w:ascii="Times New Roman" w:hAnsi="Times New Roman" w:cs="Times New Roman"/>
          <w:sz w:val="20"/>
          <w:szCs w:val="20"/>
        </w:rPr>
        <w:t>15</w:t>
      </w:r>
      <w:r>
        <w:rPr>
          <w:rFonts w:ascii="Times New Roman" w:hAnsi="Times New Roman" w:cs="Times New Roman"/>
          <w:sz w:val="20"/>
          <w:szCs w:val="20"/>
        </w:rPr>
        <w:t xml:space="preserve"> and</w:t>
      </w:r>
      <w:r w:rsidRPr="00704B8C">
        <w:rPr>
          <w:rFonts w:ascii="Times New Roman" w:hAnsi="Times New Roman" w:cs="Times New Roman"/>
          <w:sz w:val="20"/>
          <w:szCs w:val="20"/>
        </w:rPr>
        <w:t xml:space="preserve"> 30 kHz SCS</w:t>
      </w:r>
      <w:r>
        <w:rPr>
          <w:rFonts w:ascii="Times New Roman" w:hAnsi="Times New Roman" w:cs="Times New Roman"/>
          <w:sz w:val="20"/>
          <w:szCs w:val="20"/>
        </w:rPr>
        <w:t xml:space="preserve"> </w:t>
      </w:r>
      <w:r w:rsidR="004F4566">
        <w:rPr>
          <w:rFonts w:ascii="Times New Roman" w:hAnsi="Times New Roman" w:cs="Times New Roman"/>
          <w:sz w:val="20"/>
          <w:szCs w:val="20"/>
        </w:rPr>
        <w:t>(and 60kHz SCS if supported)</w:t>
      </w:r>
      <w:r w:rsidRPr="00704B8C">
        <w:rPr>
          <w:rFonts w:ascii="Times New Roman" w:hAnsi="Times New Roman" w:cs="Times New Roman"/>
          <w:sz w:val="20"/>
          <w:szCs w:val="20"/>
        </w:rPr>
        <w:t xml:space="preserve">, i.e. defined by 25 RBs. But </w:t>
      </w:r>
      <w:proofErr w:type="gramStart"/>
      <w:r>
        <w:rPr>
          <w:rFonts w:ascii="Times New Roman" w:hAnsi="Times New Roman" w:cs="Times New Roman"/>
          <w:sz w:val="20"/>
          <w:szCs w:val="20"/>
        </w:rPr>
        <w:t>also</w:t>
      </w:r>
      <w:proofErr w:type="gramEnd"/>
      <w:r>
        <w:rPr>
          <w:rFonts w:ascii="Times New Roman" w:hAnsi="Times New Roman" w:cs="Times New Roman"/>
          <w:sz w:val="20"/>
          <w:szCs w:val="20"/>
        </w:rPr>
        <w:t xml:space="preserve"> deployments requiring</w:t>
      </w:r>
      <w:r w:rsidRPr="00704B8C">
        <w:rPr>
          <w:rFonts w:ascii="Times New Roman" w:hAnsi="Times New Roman" w:cs="Times New Roman"/>
          <w:sz w:val="20"/>
          <w:szCs w:val="20"/>
        </w:rPr>
        <w:t xml:space="preserve"> a smaller supported channel bandwidth </w:t>
      </w:r>
      <w:r>
        <w:rPr>
          <w:rFonts w:ascii="Times New Roman" w:hAnsi="Times New Roman" w:cs="Times New Roman"/>
          <w:sz w:val="20"/>
          <w:szCs w:val="20"/>
        </w:rPr>
        <w:t xml:space="preserve">than 5MHz such as </w:t>
      </w:r>
      <w:r w:rsidRPr="00704B8C">
        <w:rPr>
          <w:rFonts w:ascii="Times New Roman" w:hAnsi="Times New Roman" w:cs="Times New Roman"/>
          <w:sz w:val="20"/>
          <w:szCs w:val="20"/>
        </w:rPr>
        <w:t xml:space="preserve">of 3MHz with a respective SSB/CORESET#0 design </w:t>
      </w:r>
      <w:r>
        <w:rPr>
          <w:rFonts w:ascii="Times New Roman" w:hAnsi="Times New Roman" w:cs="Times New Roman"/>
          <w:sz w:val="20"/>
          <w:szCs w:val="20"/>
        </w:rPr>
        <w:t xml:space="preserve">for certain specific bands and sync raster points </w:t>
      </w:r>
      <w:r w:rsidR="00DD49BA">
        <w:rPr>
          <w:rFonts w:ascii="Times New Roman" w:hAnsi="Times New Roman" w:cs="Times New Roman"/>
          <w:sz w:val="20"/>
          <w:szCs w:val="20"/>
        </w:rPr>
        <w:t xml:space="preserve">for </w:t>
      </w:r>
      <w:proofErr w:type="gramStart"/>
      <w:r w:rsidR="006A6D0B">
        <w:rPr>
          <w:rFonts w:ascii="Times New Roman" w:hAnsi="Times New Roman" w:cs="Times New Roman"/>
          <w:sz w:val="20"/>
          <w:szCs w:val="20"/>
        </w:rPr>
        <w:t>low-band</w:t>
      </w:r>
      <w:proofErr w:type="gramEnd"/>
      <w:r w:rsidR="006A6D0B">
        <w:rPr>
          <w:rFonts w:ascii="Times New Roman" w:hAnsi="Times New Roman" w:cs="Times New Roman"/>
          <w:sz w:val="20"/>
          <w:szCs w:val="20"/>
        </w:rPr>
        <w:t xml:space="preserve"> </w:t>
      </w:r>
      <w:r w:rsidR="00DD49BA">
        <w:rPr>
          <w:rFonts w:ascii="Times New Roman" w:hAnsi="Times New Roman" w:cs="Times New Roman"/>
          <w:sz w:val="20"/>
          <w:szCs w:val="20"/>
        </w:rPr>
        <w:t xml:space="preserve">15kHz FDD operation in FR1 </w:t>
      </w:r>
      <w:r w:rsidRPr="00704B8C">
        <w:rPr>
          <w:rFonts w:ascii="Times New Roman" w:hAnsi="Times New Roman" w:cs="Times New Roman"/>
          <w:sz w:val="20"/>
          <w:szCs w:val="20"/>
        </w:rPr>
        <w:t xml:space="preserve">should be considered. </w:t>
      </w:r>
      <w:r>
        <w:rPr>
          <w:rFonts w:ascii="Times New Roman" w:hAnsi="Times New Roman" w:cs="Times New Roman"/>
          <w:sz w:val="20"/>
          <w:szCs w:val="20"/>
        </w:rPr>
        <w:t>For 120 kHz SCS for higher bands</w:t>
      </w:r>
      <w:r w:rsidR="0022153E">
        <w:rPr>
          <w:rFonts w:ascii="Times New Roman" w:hAnsi="Times New Roman" w:cs="Times New Roman"/>
          <w:sz w:val="20"/>
          <w:szCs w:val="20"/>
        </w:rPr>
        <w:t xml:space="preserve"> such as FR 2-1</w:t>
      </w:r>
      <w:r>
        <w:rPr>
          <w:rFonts w:ascii="Times New Roman" w:hAnsi="Times New Roman" w:cs="Times New Roman"/>
          <w:sz w:val="20"/>
          <w:szCs w:val="20"/>
        </w:rPr>
        <w:t xml:space="preserve">, we suggest increasing the minimum CBW to 100MHz to allow for </w:t>
      </w:r>
      <w:proofErr w:type="gramStart"/>
      <w:r>
        <w:rPr>
          <w:rFonts w:ascii="Times New Roman" w:hAnsi="Times New Roman" w:cs="Times New Roman"/>
          <w:sz w:val="20"/>
          <w:szCs w:val="20"/>
        </w:rPr>
        <w:t>a large number of</w:t>
      </w:r>
      <w:proofErr w:type="gramEnd"/>
      <w:r>
        <w:rPr>
          <w:rFonts w:ascii="Times New Roman" w:hAnsi="Times New Roman" w:cs="Times New Roman"/>
          <w:sz w:val="20"/>
          <w:szCs w:val="20"/>
        </w:rPr>
        <w:t xml:space="preserve"> SSB beams by supporting 240kHz SCS SSB. </w:t>
      </w:r>
      <w:r w:rsidRPr="00704B8C">
        <w:rPr>
          <w:rFonts w:ascii="Times New Roman" w:hAnsi="Times New Roman" w:cs="Times New Roman"/>
          <w:sz w:val="20"/>
          <w:szCs w:val="20"/>
        </w:rPr>
        <w:t>We therefore propose the following combinations of min. channel bandwidths to be considered:</w:t>
      </w:r>
    </w:p>
    <w:p w14:paraId="769F74C1" w14:textId="77777777" w:rsidR="00A466AB" w:rsidRPr="00704B8C" w:rsidRDefault="00A466AB" w:rsidP="00A466AB">
      <w:pPr>
        <w:pStyle w:val="Keytakeawaystablecell"/>
        <w:rPr>
          <w:rFonts w:ascii="Times New Roman" w:hAnsi="Times New Roman" w:cs="Times New Roman"/>
          <w:sz w:val="20"/>
          <w:szCs w:val="20"/>
        </w:rPr>
      </w:pPr>
    </w:p>
    <w:p w14:paraId="5E4EF8B6" w14:textId="3C3B57D0" w:rsidR="00A466AB" w:rsidRPr="001959DE" w:rsidRDefault="00A466AB" w:rsidP="00A466AB">
      <w:pPr>
        <w:pStyle w:val="Proposal"/>
        <w:rPr>
          <w:b w:val="0"/>
          <w:bCs w:val="0"/>
        </w:rPr>
      </w:pPr>
      <w:r w:rsidRPr="009C4F0E">
        <w:t xml:space="preserve">Proposal </w:t>
      </w:r>
      <w:r w:rsidR="009F267E">
        <w:t>29</w:t>
      </w:r>
      <w:r w:rsidRPr="001959DE">
        <w:rPr>
          <w:b w:val="0"/>
          <w:bCs w:val="0"/>
        </w:rPr>
        <w:t xml:space="preserve">: Consider values shown in the following </w:t>
      </w:r>
      <w:r w:rsidR="00B17DC3">
        <w:rPr>
          <w:b w:val="0"/>
          <w:bCs w:val="0"/>
        </w:rPr>
        <w:t>t</w:t>
      </w:r>
      <w:r w:rsidRPr="001959DE">
        <w:rPr>
          <w:b w:val="0"/>
          <w:bCs w:val="0"/>
        </w:rPr>
        <w:t>able as minimum channel bandwidths for different 6G scenarios</w:t>
      </w:r>
    </w:p>
    <w:tbl>
      <w:tblPr>
        <w:tblStyle w:val="TableGrid"/>
        <w:tblW w:w="7650" w:type="dxa"/>
        <w:jc w:val="center"/>
        <w:tblLook w:val="04A0" w:firstRow="1" w:lastRow="0" w:firstColumn="1" w:lastColumn="0" w:noHBand="0" w:noVBand="1"/>
      </w:tblPr>
      <w:tblGrid>
        <w:gridCol w:w="1570"/>
        <w:gridCol w:w="759"/>
        <w:gridCol w:w="735"/>
        <w:gridCol w:w="1496"/>
        <w:gridCol w:w="1580"/>
        <w:gridCol w:w="1510"/>
      </w:tblGrid>
      <w:tr w:rsidR="00A466AB" w14:paraId="3259FF81" w14:textId="77777777" w:rsidTr="00CE6041">
        <w:trPr>
          <w:trHeight w:val="227"/>
          <w:jc w:val="center"/>
        </w:trPr>
        <w:tc>
          <w:tcPr>
            <w:tcW w:w="1570" w:type="dxa"/>
            <w:shd w:val="clear" w:color="auto" w:fill="BFBFBF" w:themeFill="background1" w:themeFillShade="BF"/>
            <w:vAlign w:val="center"/>
          </w:tcPr>
          <w:p w14:paraId="16A84DD7" w14:textId="77777777" w:rsidR="00A466AB" w:rsidRPr="00C458F8" w:rsidRDefault="00A466AB" w:rsidP="006D1C42">
            <w:pPr>
              <w:pStyle w:val="TAL"/>
              <w:jc w:val="center"/>
              <w:rPr>
                <w:rFonts w:ascii="Times New Roman" w:hAnsi="Times New Roman"/>
                <w:b/>
                <w:sz w:val="20"/>
                <w:szCs w:val="22"/>
              </w:rPr>
            </w:pPr>
            <w:r w:rsidRPr="00C458F8">
              <w:rPr>
                <w:rFonts w:ascii="Times New Roman" w:hAnsi="Times New Roman"/>
                <w:b/>
                <w:sz w:val="20"/>
                <w:szCs w:val="22"/>
              </w:rPr>
              <w:t>SCS (kHz)</w:t>
            </w:r>
          </w:p>
        </w:tc>
        <w:tc>
          <w:tcPr>
            <w:tcW w:w="1494" w:type="dxa"/>
            <w:gridSpan w:val="2"/>
            <w:shd w:val="clear" w:color="auto" w:fill="BFBFBF" w:themeFill="background1" w:themeFillShade="BF"/>
            <w:vAlign w:val="center"/>
          </w:tcPr>
          <w:p w14:paraId="51BEDDE9" w14:textId="77777777" w:rsidR="00A466AB" w:rsidRPr="00C458F8" w:rsidRDefault="00A466AB" w:rsidP="006D1C42">
            <w:pPr>
              <w:pStyle w:val="TAL"/>
              <w:jc w:val="center"/>
              <w:rPr>
                <w:rFonts w:ascii="Times New Roman" w:hAnsi="Times New Roman"/>
                <w:b/>
                <w:sz w:val="20"/>
                <w:szCs w:val="22"/>
              </w:rPr>
            </w:pPr>
            <w:r w:rsidRPr="00C458F8">
              <w:rPr>
                <w:rFonts w:ascii="Times New Roman" w:hAnsi="Times New Roman"/>
                <w:b/>
                <w:sz w:val="20"/>
                <w:szCs w:val="22"/>
              </w:rPr>
              <w:t>15 (FDD)</w:t>
            </w:r>
          </w:p>
        </w:tc>
        <w:tc>
          <w:tcPr>
            <w:tcW w:w="1496" w:type="dxa"/>
            <w:shd w:val="clear" w:color="auto" w:fill="BFBFBF" w:themeFill="background1" w:themeFillShade="BF"/>
            <w:vAlign w:val="center"/>
          </w:tcPr>
          <w:p w14:paraId="22542550" w14:textId="77777777" w:rsidR="00A466AB" w:rsidRPr="00C458F8" w:rsidRDefault="00A466AB" w:rsidP="006D1C42">
            <w:pPr>
              <w:pStyle w:val="TAL"/>
              <w:jc w:val="center"/>
              <w:rPr>
                <w:rFonts w:ascii="Times New Roman" w:hAnsi="Times New Roman"/>
                <w:b/>
                <w:sz w:val="20"/>
                <w:szCs w:val="22"/>
              </w:rPr>
            </w:pPr>
            <w:r w:rsidRPr="00C458F8">
              <w:rPr>
                <w:rFonts w:ascii="Times New Roman" w:hAnsi="Times New Roman"/>
                <w:b/>
                <w:sz w:val="20"/>
                <w:szCs w:val="22"/>
              </w:rPr>
              <w:t>30 (TDD)</w:t>
            </w:r>
          </w:p>
        </w:tc>
        <w:tc>
          <w:tcPr>
            <w:tcW w:w="1580" w:type="dxa"/>
            <w:shd w:val="clear" w:color="auto" w:fill="BFBFBF" w:themeFill="background1" w:themeFillShade="BF"/>
            <w:vAlign w:val="center"/>
          </w:tcPr>
          <w:p w14:paraId="62DE876F" w14:textId="77777777" w:rsidR="00373D78" w:rsidRDefault="00A466AB" w:rsidP="006D1C42">
            <w:pPr>
              <w:pStyle w:val="TAL"/>
              <w:jc w:val="center"/>
              <w:rPr>
                <w:rFonts w:ascii="Times New Roman" w:hAnsi="Times New Roman"/>
                <w:b/>
                <w:sz w:val="20"/>
                <w:szCs w:val="22"/>
              </w:rPr>
            </w:pPr>
            <w:r w:rsidRPr="00C458F8">
              <w:rPr>
                <w:rFonts w:ascii="Times New Roman" w:hAnsi="Times New Roman"/>
                <w:b/>
                <w:sz w:val="20"/>
                <w:szCs w:val="22"/>
              </w:rPr>
              <w:t>60 (TDD)</w:t>
            </w:r>
          </w:p>
          <w:p w14:paraId="11283699" w14:textId="3A01FA5C" w:rsidR="00A466AB" w:rsidRPr="00C458F8" w:rsidRDefault="00373D78" w:rsidP="006D1C42">
            <w:pPr>
              <w:pStyle w:val="TAL"/>
              <w:jc w:val="center"/>
              <w:rPr>
                <w:rFonts w:ascii="Times New Roman" w:hAnsi="Times New Roman"/>
                <w:b/>
                <w:sz w:val="20"/>
                <w:szCs w:val="22"/>
              </w:rPr>
            </w:pPr>
            <w:r>
              <w:rPr>
                <w:rFonts w:ascii="Times New Roman" w:hAnsi="Times New Roman"/>
                <w:b/>
                <w:sz w:val="20"/>
                <w:szCs w:val="22"/>
              </w:rPr>
              <w:t>(if supported)</w:t>
            </w:r>
          </w:p>
        </w:tc>
        <w:tc>
          <w:tcPr>
            <w:tcW w:w="1496" w:type="dxa"/>
            <w:shd w:val="clear" w:color="auto" w:fill="BFBFBF" w:themeFill="background1" w:themeFillShade="BF"/>
            <w:vAlign w:val="center"/>
          </w:tcPr>
          <w:p w14:paraId="4EC33877" w14:textId="77777777" w:rsidR="00A466AB" w:rsidRPr="00C458F8" w:rsidRDefault="00A466AB" w:rsidP="006D1C42">
            <w:pPr>
              <w:pStyle w:val="TAL"/>
              <w:jc w:val="center"/>
              <w:rPr>
                <w:rFonts w:ascii="Times New Roman" w:hAnsi="Times New Roman"/>
                <w:b/>
                <w:sz w:val="20"/>
                <w:szCs w:val="22"/>
              </w:rPr>
            </w:pPr>
            <w:r w:rsidRPr="00C458F8">
              <w:rPr>
                <w:rFonts w:ascii="Times New Roman" w:hAnsi="Times New Roman"/>
                <w:b/>
                <w:sz w:val="20"/>
                <w:szCs w:val="22"/>
              </w:rPr>
              <w:t>120 (TDD)</w:t>
            </w:r>
          </w:p>
        </w:tc>
      </w:tr>
      <w:tr w:rsidR="00A466AB" w14:paraId="14A42699" w14:textId="77777777" w:rsidTr="00CE6041">
        <w:trPr>
          <w:trHeight w:val="300"/>
          <w:jc w:val="center"/>
        </w:trPr>
        <w:tc>
          <w:tcPr>
            <w:tcW w:w="1570" w:type="dxa"/>
            <w:shd w:val="clear" w:color="auto" w:fill="BFBFBF" w:themeFill="background1" w:themeFillShade="BF"/>
            <w:vAlign w:val="center"/>
          </w:tcPr>
          <w:p w14:paraId="41ABBC46" w14:textId="77777777" w:rsidR="00A466AB" w:rsidRPr="00C458F8" w:rsidRDefault="00A466AB" w:rsidP="006D1C42">
            <w:pPr>
              <w:pStyle w:val="TAL"/>
              <w:rPr>
                <w:rFonts w:ascii="Times New Roman" w:hAnsi="Times New Roman"/>
                <w:b/>
                <w:sz w:val="20"/>
                <w:szCs w:val="22"/>
              </w:rPr>
            </w:pPr>
            <w:r w:rsidRPr="00C458F8">
              <w:rPr>
                <w:rFonts w:ascii="Times New Roman" w:hAnsi="Times New Roman"/>
                <w:b/>
                <w:sz w:val="20"/>
                <w:szCs w:val="22"/>
              </w:rPr>
              <w:t>Min. CBW (MHz)</w:t>
            </w:r>
          </w:p>
        </w:tc>
        <w:tc>
          <w:tcPr>
            <w:tcW w:w="759" w:type="dxa"/>
            <w:vAlign w:val="center"/>
          </w:tcPr>
          <w:p w14:paraId="2858400D" w14:textId="77777777" w:rsidR="00373D78" w:rsidRPr="00C458F8" w:rsidRDefault="00373D78" w:rsidP="006D1C42">
            <w:pPr>
              <w:pStyle w:val="TAL"/>
              <w:jc w:val="center"/>
              <w:rPr>
                <w:rFonts w:ascii="Times New Roman" w:hAnsi="Times New Roman"/>
                <w:sz w:val="20"/>
                <w:szCs w:val="22"/>
              </w:rPr>
            </w:pPr>
            <w:r w:rsidRPr="00C458F8">
              <w:rPr>
                <w:rFonts w:ascii="Times New Roman" w:hAnsi="Times New Roman"/>
                <w:sz w:val="20"/>
                <w:szCs w:val="22"/>
              </w:rPr>
              <w:t xml:space="preserve">3* </w:t>
            </w:r>
          </w:p>
        </w:tc>
        <w:tc>
          <w:tcPr>
            <w:tcW w:w="735" w:type="dxa"/>
            <w:vAlign w:val="center"/>
          </w:tcPr>
          <w:p w14:paraId="062FCA7A" w14:textId="77777777" w:rsidR="00A466AB" w:rsidRPr="00C458F8" w:rsidRDefault="00A466AB" w:rsidP="006D1C42">
            <w:pPr>
              <w:pStyle w:val="TAL"/>
              <w:jc w:val="center"/>
              <w:rPr>
                <w:rFonts w:ascii="Times New Roman" w:hAnsi="Times New Roman"/>
                <w:sz w:val="20"/>
                <w:szCs w:val="22"/>
              </w:rPr>
            </w:pPr>
            <w:r w:rsidRPr="00C458F8">
              <w:rPr>
                <w:rFonts w:ascii="Times New Roman" w:hAnsi="Times New Roman"/>
                <w:sz w:val="20"/>
                <w:szCs w:val="22"/>
              </w:rPr>
              <w:t>5</w:t>
            </w:r>
          </w:p>
        </w:tc>
        <w:tc>
          <w:tcPr>
            <w:tcW w:w="1496" w:type="dxa"/>
            <w:vAlign w:val="center"/>
          </w:tcPr>
          <w:p w14:paraId="72775A32" w14:textId="77777777" w:rsidR="00A466AB" w:rsidRPr="00C458F8" w:rsidRDefault="00A466AB" w:rsidP="006D1C42">
            <w:pPr>
              <w:pStyle w:val="TAL"/>
              <w:jc w:val="center"/>
              <w:rPr>
                <w:rFonts w:ascii="Times New Roman" w:hAnsi="Times New Roman"/>
                <w:sz w:val="20"/>
                <w:szCs w:val="22"/>
              </w:rPr>
            </w:pPr>
            <w:r w:rsidRPr="00C458F8">
              <w:rPr>
                <w:rFonts w:ascii="Times New Roman" w:hAnsi="Times New Roman"/>
                <w:sz w:val="20"/>
                <w:szCs w:val="22"/>
              </w:rPr>
              <w:t>10</w:t>
            </w:r>
          </w:p>
        </w:tc>
        <w:tc>
          <w:tcPr>
            <w:tcW w:w="1580" w:type="dxa"/>
            <w:vAlign w:val="center"/>
          </w:tcPr>
          <w:p w14:paraId="67CC32FD" w14:textId="77777777" w:rsidR="00A466AB" w:rsidRPr="00C458F8" w:rsidRDefault="00A466AB" w:rsidP="006D1C42">
            <w:pPr>
              <w:pStyle w:val="TAL"/>
              <w:jc w:val="center"/>
              <w:rPr>
                <w:rFonts w:ascii="Times New Roman" w:hAnsi="Times New Roman"/>
                <w:sz w:val="20"/>
                <w:szCs w:val="22"/>
              </w:rPr>
            </w:pPr>
            <w:r w:rsidRPr="00C458F8">
              <w:rPr>
                <w:rFonts w:ascii="Times New Roman" w:hAnsi="Times New Roman"/>
                <w:sz w:val="20"/>
                <w:szCs w:val="22"/>
              </w:rPr>
              <w:t>20</w:t>
            </w:r>
          </w:p>
        </w:tc>
        <w:tc>
          <w:tcPr>
            <w:tcW w:w="1510" w:type="dxa"/>
            <w:vAlign w:val="center"/>
          </w:tcPr>
          <w:p w14:paraId="1FCCF372" w14:textId="77777777" w:rsidR="00A466AB" w:rsidRPr="00C458F8" w:rsidRDefault="00A466AB" w:rsidP="006D1C42">
            <w:pPr>
              <w:pStyle w:val="TAL"/>
              <w:jc w:val="center"/>
              <w:rPr>
                <w:rFonts w:ascii="Times New Roman" w:hAnsi="Times New Roman"/>
                <w:sz w:val="20"/>
                <w:szCs w:val="22"/>
              </w:rPr>
            </w:pPr>
            <w:r w:rsidRPr="00C458F8">
              <w:rPr>
                <w:rFonts w:ascii="Times New Roman" w:hAnsi="Times New Roman"/>
                <w:sz w:val="20"/>
                <w:szCs w:val="22"/>
              </w:rPr>
              <w:t>100</w:t>
            </w:r>
          </w:p>
        </w:tc>
      </w:tr>
    </w:tbl>
    <w:p w14:paraId="33D8588A" w14:textId="1B3E47A3" w:rsidR="00833E90" w:rsidRDefault="00833E90" w:rsidP="00CA6F7C">
      <w:pPr>
        <w:ind w:left="1276" w:hanging="142"/>
        <w:rPr>
          <w:sz w:val="18"/>
          <w:szCs w:val="18"/>
          <w:lang w:val="en-US"/>
        </w:rPr>
      </w:pPr>
      <w:r w:rsidRPr="00ED0C98">
        <w:rPr>
          <w:sz w:val="18"/>
          <w:szCs w:val="18"/>
          <w:vertAlign w:val="superscript"/>
          <w:lang w:val="en-US"/>
        </w:rPr>
        <w:t>*</w:t>
      </w:r>
      <w:r w:rsidRPr="00ED0C98">
        <w:rPr>
          <w:sz w:val="18"/>
          <w:szCs w:val="18"/>
          <w:lang w:val="en-US"/>
        </w:rPr>
        <w:tab/>
        <w:t>Supported for certain bands and sync raster points onl</w:t>
      </w:r>
      <w:r w:rsidR="00ED0C98">
        <w:rPr>
          <w:sz w:val="18"/>
          <w:szCs w:val="18"/>
          <w:lang w:val="en-US"/>
        </w:rPr>
        <w:t>y</w:t>
      </w:r>
    </w:p>
    <w:p w14:paraId="2EFCC0F2" w14:textId="68C42E52" w:rsidR="003705F3" w:rsidRDefault="003705F3" w:rsidP="003705F3">
      <w:pPr>
        <w:pStyle w:val="Proposal"/>
        <w:spacing w:after="0"/>
        <w:rPr>
          <w:b w:val="0"/>
          <w:bCs w:val="0"/>
        </w:rPr>
      </w:pPr>
      <w:r w:rsidRPr="009C4F0E">
        <w:t xml:space="preserve">Proposal </w:t>
      </w:r>
      <w:r w:rsidR="009F267E">
        <w:t>30</w:t>
      </w:r>
      <w:r w:rsidRPr="001959DE">
        <w:rPr>
          <w:b w:val="0"/>
          <w:bCs w:val="0"/>
        </w:rPr>
        <w:t xml:space="preserve">: </w:t>
      </w:r>
    </w:p>
    <w:p w14:paraId="08BA808C" w14:textId="4B54A1A0" w:rsidR="003705F3" w:rsidRDefault="003705F3" w:rsidP="003705F3">
      <w:pPr>
        <w:pStyle w:val="Proposal"/>
        <w:numPr>
          <w:ilvl w:val="0"/>
          <w:numId w:val="24"/>
        </w:numPr>
        <w:spacing w:after="0"/>
        <w:rPr>
          <w:b w:val="0"/>
          <w:bCs w:val="0"/>
        </w:rPr>
      </w:pPr>
      <w:r>
        <w:rPr>
          <w:b w:val="0"/>
          <w:bCs w:val="0"/>
        </w:rPr>
        <w:t>UEs accessing 15 kHz SCS cells of 5 MHz CBW on a band shall support at least 5 MHz CBW on that band</w:t>
      </w:r>
    </w:p>
    <w:p w14:paraId="309FFCF5" w14:textId="5C7FC874" w:rsidR="003705F3" w:rsidRDefault="003705F3" w:rsidP="003705F3">
      <w:pPr>
        <w:pStyle w:val="Proposal"/>
        <w:numPr>
          <w:ilvl w:val="0"/>
          <w:numId w:val="24"/>
        </w:numPr>
        <w:spacing w:after="0"/>
        <w:rPr>
          <w:b w:val="0"/>
          <w:bCs w:val="0"/>
        </w:rPr>
      </w:pPr>
      <w:r w:rsidRPr="00E81674">
        <w:rPr>
          <w:b w:val="0"/>
          <w:bCs w:val="0"/>
        </w:rPr>
        <w:t>UEs accessing</w:t>
      </w:r>
      <w:r>
        <w:rPr>
          <w:b w:val="0"/>
          <w:bCs w:val="0"/>
        </w:rPr>
        <w:t xml:space="preserve"> 30 kHz SCS</w:t>
      </w:r>
      <w:r w:rsidRPr="00E81674">
        <w:rPr>
          <w:b w:val="0"/>
          <w:bCs w:val="0"/>
        </w:rPr>
        <w:t xml:space="preserve"> cells of 10 MHz CBW </w:t>
      </w:r>
      <w:r>
        <w:rPr>
          <w:b w:val="0"/>
          <w:bCs w:val="0"/>
        </w:rPr>
        <w:t>on a band shall</w:t>
      </w:r>
      <w:r w:rsidRPr="00E81674">
        <w:rPr>
          <w:b w:val="0"/>
          <w:bCs w:val="0"/>
        </w:rPr>
        <w:t xml:space="preserve"> support </w:t>
      </w:r>
      <w:r>
        <w:rPr>
          <w:b w:val="0"/>
          <w:bCs w:val="0"/>
        </w:rPr>
        <w:t xml:space="preserve">at least </w:t>
      </w:r>
      <w:r w:rsidRPr="00E81674">
        <w:rPr>
          <w:b w:val="0"/>
          <w:bCs w:val="0"/>
        </w:rPr>
        <w:t xml:space="preserve">10 MHz </w:t>
      </w:r>
      <w:r>
        <w:rPr>
          <w:b w:val="0"/>
          <w:bCs w:val="0"/>
        </w:rPr>
        <w:t>C</w:t>
      </w:r>
      <w:r w:rsidRPr="00E81674">
        <w:rPr>
          <w:b w:val="0"/>
          <w:bCs w:val="0"/>
        </w:rPr>
        <w:t>BW</w:t>
      </w:r>
      <w:r>
        <w:rPr>
          <w:b w:val="0"/>
          <w:bCs w:val="0"/>
        </w:rPr>
        <w:t xml:space="preserve"> on that band</w:t>
      </w:r>
    </w:p>
    <w:p w14:paraId="48F851A3" w14:textId="1BD3851A" w:rsidR="003705F3" w:rsidRDefault="003705F3" w:rsidP="003705F3">
      <w:pPr>
        <w:pStyle w:val="Proposal"/>
        <w:numPr>
          <w:ilvl w:val="0"/>
          <w:numId w:val="24"/>
        </w:numPr>
        <w:spacing w:after="0"/>
        <w:rPr>
          <w:b w:val="0"/>
          <w:bCs w:val="0"/>
        </w:rPr>
      </w:pPr>
      <w:r>
        <w:rPr>
          <w:b w:val="0"/>
          <w:bCs w:val="0"/>
        </w:rPr>
        <w:t xml:space="preserve">UEs accessing 120 kHz SCS cells of 100 MHz CBW on a band shall support at least 100 MHz CBW on that band </w:t>
      </w:r>
    </w:p>
    <w:p w14:paraId="7960C283" w14:textId="5E91167C" w:rsidR="003705F3" w:rsidRDefault="003705F3" w:rsidP="003705F3">
      <w:pPr>
        <w:pStyle w:val="Proposal"/>
        <w:numPr>
          <w:ilvl w:val="0"/>
          <w:numId w:val="24"/>
        </w:numPr>
        <w:spacing w:after="0"/>
        <w:rPr>
          <w:b w:val="0"/>
          <w:bCs w:val="0"/>
        </w:rPr>
      </w:pPr>
      <w:r>
        <w:rPr>
          <w:b w:val="0"/>
          <w:bCs w:val="0"/>
        </w:rPr>
        <w:t>FFS: The UE CBW requirement for accessing cells with wider CBWs</w:t>
      </w:r>
    </w:p>
    <w:p w14:paraId="4771BDD5" w14:textId="77777777" w:rsidR="002510E9" w:rsidRDefault="002510E9" w:rsidP="00CE553D">
      <w:pPr>
        <w:rPr>
          <w:lang w:val="en-US"/>
        </w:rPr>
      </w:pPr>
    </w:p>
    <w:p w14:paraId="36202D21" w14:textId="652DCF10" w:rsidR="00DB584B" w:rsidRPr="00C53508" w:rsidRDefault="00DB584B" w:rsidP="00DB584B">
      <w:pPr>
        <w:pStyle w:val="Heading2"/>
        <w:rPr>
          <w:lang w:val="en-US"/>
        </w:rPr>
      </w:pPr>
      <w:bookmarkStart w:id="33" w:name="_Toc206170564"/>
      <w:bookmarkStart w:id="34" w:name="_Toc210401426"/>
      <w:r w:rsidRPr="00DC0A16">
        <w:rPr>
          <w:lang w:val="en-US"/>
        </w:rPr>
        <w:t>Non-Terrestrial Networks</w:t>
      </w:r>
      <w:bookmarkEnd w:id="33"/>
      <w:bookmarkEnd w:id="34"/>
    </w:p>
    <w:p w14:paraId="209C9E2F" w14:textId="3AF70470" w:rsidR="00DB584B" w:rsidRDefault="001B2B9E" w:rsidP="00615BFE">
      <w:pPr>
        <w:rPr>
          <w:lang w:val="en-US"/>
        </w:rPr>
      </w:pPr>
      <w:r>
        <w:rPr>
          <w:lang w:val="en-US" w:eastAsia="zh-CN"/>
        </w:rPr>
        <w:t xml:space="preserve">In this section we further elaborate on the following aspects identified in RAN1#122 for further discussion in this agenda item </w:t>
      </w:r>
      <w:r>
        <w:rPr>
          <w:lang w:val="en-US" w:eastAsia="zh-CN"/>
        </w:rPr>
        <w:fldChar w:fldCharType="begin"/>
      </w:r>
      <w:r>
        <w:rPr>
          <w:lang w:val="en-US" w:eastAsia="zh-CN"/>
        </w:rPr>
        <w:instrText xml:space="preserve"> REF _Ref208482684 \r \h </w:instrText>
      </w:r>
      <w:r>
        <w:rPr>
          <w:lang w:val="en-US" w:eastAsia="zh-CN"/>
        </w:rPr>
      </w:r>
      <w:r>
        <w:rPr>
          <w:lang w:val="en-US" w:eastAsia="zh-CN"/>
        </w:rPr>
        <w:fldChar w:fldCharType="separate"/>
      </w:r>
      <w:r>
        <w:rPr>
          <w:lang w:val="en-US" w:eastAsia="zh-CN"/>
        </w:rPr>
        <w:t>[3]</w:t>
      </w:r>
      <w:r>
        <w:rPr>
          <w:lang w:val="en-US" w:eastAsia="zh-CN"/>
        </w:rPr>
        <w:fldChar w:fldCharType="end"/>
      </w:r>
      <w:r>
        <w:rPr>
          <w:lang w:val="en-US" w:eastAsia="zh-CN"/>
        </w:rPr>
        <w:t>:</w:t>
      </w:r>
    </w:p>
    <w:tbl>
      <w:tblPr>
        <w:tblStyle w:val="TableGrid"/>
        <w:tblW w:w="0" w:type="auto"/>
        <w:tblLook w:val="04A0" w:firstRow="1" w:lastRow="0" w:firstColumn="1" w:lastColumn="0" w:noHBand="0" w:noVBand="1"/>
      </w:tblPr>
      <w:tblGrid>
        <w:gridCol w:w="9962"/>
      </w:tblGrid>
      <w:tr w:rsidR="00615BFE" w14:paraId="2246EBE9" w14:textId="77777777" w:rsidTr="00615BFE">
        <w:tc>
          <w:tcPr>
            <w:tcW w:w="9962" w:type="dxa"/>
          </w:tcPr>
          <w:p w14:paraId="2550AB49" w14:textId="77777777" w:rsidR="00615BFE" w:rsidRPr="00615BFE" w:rsidRDefault="00615BFE" w:rsidP="00615BFE">
            <w:pPr>
              <w:overflowPunct/>
              <w:autoSpaceDE/>
              <w:autoSpaceDN/>
              <w:adjustRightInd/>
              <w:spacing w:after="0"/>
              <w:textAlignment w:val="auto"/>
              <w:rPr>
                <w:rFonts w:eastAsia="DengXian"/>
                <w:szCs w:val="24"/>
                <w:highlight w:val="green"/>
                <w:lang w:val="en-US" w:eastAsia="zh-CN"/>
              </w:rPr>
            </w:pPr>
            <w:r w:rsidRPr="00615BFE">
              <w:rPr>
                <w:rFonts w:eastAsia="DengXian" w:hint="eastAsia"/>
                <w:szCs w:val="24"/>
                <w:highlight w:val="green"/>
                <w:lang w:val="en-US" w:eastAsia="zh-CN"/>
              </w:rPr>
              <w:t>Agreement</w:t>
            </w:r>
          </w:p>
          <w:p w14:paraId="56875EA6" w14:textId="4DDA65CB" w:rsidR="00615BFE" w:rsidRPr="00615BFE" w:rsidRDefault="00615BFE" w:rsidP="00615BFE">
            <w:pPr>
              <w:numPr>
                <w:ilvl w:val="0"/>
                <w:numId w:val="30"/>
              </w:numPr>
              <w:overflowPunct/>
              <w:autoSpaceDE/>
              <w:autoSpaceDN/>
              <w:adjustRightInd/>
              <w:spacing w:after="0" w:line="252" w:lineRule="auto"/>
              <w:contextualSpacing/>
              <w:textAlignment w:val="auto"/>
              <w:rPr>
                <w:rFonts w:eastAsia="Batang"/>
                <w:sz w:val="21"/>
                <w:szCs w:val="21"/>
                <w:lang w:val="en-US" w:eastAsia="x-none"/>
              </w:rPr>
            </w:pPr>
            <w:r w:rsidRPr="00615BFE">
              <w:rPr>
                <w:rFonts w:eastAsia="Batang" w:hint="eastAsia"/>
                <w:sz w:val="21"/>
                <w:szCs w:val="21"/>
                <w:lang w:val="en-US" w:eastAsia="x-none"/>
              </w:rPr>
              <w:t xml:space="preserve">For </w:t>
            </w:r>
            <w:r w:rsidRPr="00615BFE">
              <w:rPr>
                <w:rFonts w:eastAsia="Batang"/>
                <w:sz w:val="21"/>
                <w:szCs w:val="21"/>
                <w:lang w:val="en-US" w:eastAsia="x-none"/>
              </w:rPr>
              <w:t>harmonized 6G</w:t>
            </w:r>
            <w:r w:rsidRPr="00615BFE">
              <w:rPr>
                <w:rFonts w:eastAsia="Batang" w:hint="eastAsia"/>
                <w:sz w:val="21"/>
                <w:szCs w:val="21"/>
                <w:lang w:val="en-US" w:eastAsia="x-none"/>
              </w:rPr>
              <w:t xml:space="preserve">R </w:t>
            </w:r>
            <w:r w:rsidRPr="00615BFE">
              <w:rPr>
                <w:rFonts w:eastAsia="Batang"/>
                <w:sz w:val="21"/>
                <w:szCs w:val="21"/>
                <w:lang w:val="en-US" w:eastAsia="x-none"/>
              </w:rPr>
              <w:t>design for TN and NTN</w:t>
            </w:r>
            <w:r w:rsidRPr="00615BFE">
              <w:rPr>
                <w:rFonts w:eastAsia="Batang" w:hint="eastAsia"/>
                <w:sz w:val="21"/>
                <w:szCs w:val="21"/>
                <w:lang w:val="en-US" w:eastAsia="x-none"/>
              </w:rPr>
              <w:t>, RAN1 studies to identify the technical aspects affected by NTN characteristics</w:t>
            </w:r>
            <w:r w:rsidRPr="00615BFE">
              <w:rPr>
                <w:rFonts w:eastAsia="DengXian" w:hint="eastAsia"/>
                <w:sz w:val="21"/>
                <w:szCs w:val="21"/>
                <w:lang w:val="en-US" w:eastAsia="zh-CN"/>
              </w:rPr>
              <w:t>, as well as lessons learned from NR/IoT NTN</w:t>
            </w:r>
          </w:p>
        </w:tc>
      </w:tr>
    </w:tbl>
    <w:p w14:paraId="035144D0" w14:textId="77777777" w:rsidR="00615BFE" w:rsidRDefault="00615BFE" w:rsidP="00A25E8E">
      <w:pPr>
        <w:jc w:val="center"/>
        <w:rPr>
          <w:lang w:val="en-US"/>
        </w:rPr>
      </w:pPr>
    </w:p>
    <w:p w14:paraId="634D06E2" w14:textId="77777777" w:rsidR="0010246B" w:rsidRPr="00B4525A" w:rsidRDefault="0010246B" w:rsidP="0010246B">
      <w:pPr>
        <w:rPr>
          <w:lang w:val="en-US"/>
        </w:rPr>
      </w:pPr>
      <w:r>
        <w:t>For 6G NTN, companies generally expect that a</w:t>
      </w:r>
      <w:r w:rsidRPr="00B4525A">
        <w:rPr>
          <w:lang w:val="en-US"/>
        </w:rPr>
        <w:t xml:space="preserve"> multitude of satellite deployments in terms of architecture, satellite altitude and satellite footprint (cell sizes) </w:t>
      </w:r>
      <w:r>
        <w:rPr>
          <w:lang w:val="en-US"/>
        </w:rPr>
        <w:t>are</w:t>
      </w:r>
      <w:r w:rsidRPr="00B4525A">
        <w:rPr>
          <w:lang w:val="en-US"/>
        </w:rPr>
        <w:t xml:space="preserve"> supported. For example, the cell radius can be signaled to be in the range of 10 km to 2560 km while system timers facilitate satellite altitudes ranging from LEO (few hundred km) to GEO (about 36000 km).</w:t>
      </w:r>
      <w:r>
        <w:rPr>
          <w:lang w:val="en-US"/>
        </w:rPr>
        <w:t xml:space="preserve"> </w:t>
      </w:r>
      <w:r w:rsidRPr="00B4525A">
        <w:rPr>
          <w:lang w:val="en-US"/>
        </w:rPr>
        <w:t>The supported frequency bands range from L &amp; S bands</w:t>
      </w:r>
      <w:r>
        <w:rPr>
          <w:lang w:val="en-US"/>
        </w:rPr>
        <w:t xml:space="preserve"> </w:t>
      </w:r>
      <w:r w:rsidRPr="00B4525A">
        <w:rPr>
          <w:lang w:val="en-US"/>
        </w:rPr>
        <w:t>to K</w:t>
      </w:r>
      <w:r>
        <w:rPr>
          <w:lang w:val="en-US"/>
        </w:rPr>
        <w:t>u</w:t>
      </w:r>
      <w:r w:rsidRPr="00B4525A">
        <w:rPr>
          <w:lang w:val="en-US"/>
        </w:rPr>
        <w:t xml:space="preserve"> &amp; K</w:t>
      </w:r>
      <w:r>
        <w:rPr>
          <w:lang w:val="en-US"/>
        </w:rPr>
        <w:t>a</w:t>
      </w:r>
      <w:r w:rsidRPr="00B4525A">
        <w:rPr>
          <w:lang w:val="en-US"/>
        </w:rPr>
        <w:t xml:space="preserve"> bands</w:t>
      </w:r>
      <w:r>
        <w:rPr>
          <w:lang w:val="en-US"/>
        </w:rPr>
        <w:t xml:space="preserve"> </w:t>
      </w:r>
      <w:r w:rsidRPr="00B4525A">
        <w:rPr>
          <w:lang w:val="en-US"/>
        </w:rPr>
        <w:t>and in combination with handheld</w:t>
      </w:r>
      <w:r>
        <w:rPr>
          <w:lang w:val="en-US"/>
        </w:rPr>
        <w:t xml:space="preserve">, </w:t>
      </w:r>
      <w:r w:rsidRPr="00B4525A">
        <w:rPr>
          <w:lang w:val="en-US"/>
        </w:rPr>
        <w:t xml:space="preserve">IoT </w:t>
      </w:r>
      <w:r>
        <w:rPr>
          <w:lang w:val="en-US"/>
        </w:rPr>
        <w:t>and</w:t>
      </w:r>
      <w:r w:rsidRPr="00B4525A">
        <w:rPr>
          <w:lang w:val="en-US"/>
        </w:rPr>
        <w:t xml:space="preserve"> VSAT terminals the supported scenarios include non-delay sensitive IoT, messaging, voice, video, and mobile &amp; fixed broadband.</w:t>
      </w:r>
      <w:r>
        <w:rPr>
          <w:lang w:val="en-US"/>
        </w:rPr>
        <w:t xml:space="preserve"> </w:t>
      </w:r>
      <w:r w:rsidRPr="00B4525A">
        <w:rPr>
          <w:lang w:val="en-US"/>
        </w:rPr>
        <w:t>In our view, the 6G NTN shall provide similar support as NR and IoT NTN in terms of</w:t>
      </w:r>
      <w:r>
        <w:rPr>
          <w:lang w:val="en-US"/>
        </w:rPr>
        <w:t xml:space="preserve"> NTN-specific aspects as summarized in the table below.</w:t>
      </w:r>
    </w:p>
    <w:p w14:paraId="1D0DF11B" w14:textId="634E2ECA" w:rsidR="0010246B" w:rsidRPr="004B16AE" w:rsidRDefault="0010246B" w:rsidP="0010246B">
      <w:pPr>
        <w:rPr>
          <w:i/>
          <w:iCs/>
          <w:lang w:val="en-US"/>
        </w:rPr>
      </w:pPr>
      <w:r w:rsidRPr="004B16AE">
        <w:rPr>
          <w:b/>
          <w:bCs/>
          <w:i/>
          <w:iCs/>
          <w:lang w:val="en-US"/>
        </w:rPr>
        <w:t xml:space="preserve">Proposal </w:t>
      </w:r>
      <w:r w:rsidR="00337942">
        <w:rPr>
          <w:b/>
          <w:bCs/>
          <w:i/>
          <w:iCs/>
          <w:lang w:val="en-US"/>
        </w:rPr>
        <w:t>31</w:t>
      </w:r>
      <w:r w:rsidRPr="004B16AE">
        <w:rPr>
          <w:b/>
          <w:bCs/>
          <w:i/>
          <w:iCs/>
          <w:lang w:val="en-US"/>
        </w:rPr>
        <w:t xml:space="preserve">: </w:t>
      </w:r>
      <w:r w:rsidRPr="004B16AE">
        <w:rPr>
          <w:i/>
          <w:iCs/>
          <w:lang w:val="en-US"/>
        </w:rPr>
        <w:t>Key requirements for 6G NTN to support in 6G:</w:t>
      </w:r>
    </w:p>
    <w:tbl>
      <w:tblPr>
        <w:tblStyle w:val="TableGrid"/>
        <w:tblW w:w="0" w:type="auto"/>
        <w:tblLook w:val="04A0" w:firstRow="1" w:lastRow="0" w:firstColumn="1" w:lastColumn="0" w:noHBand="0" w:noVBand="1"/>
      </w:tblPr>
      <w:tblGrid>
        <w:gridCol w:w="1838"/>
        <w:gridCol w:w="8124"/>
      </w:tblGrid>
      <w:tr w:rsidR="0010246B" w14:paraId="0024AF86" w14:textId="77777777" w:rsidTr="00CC4D39">
        <w:tc>
          <w:tcPr>
            <w:tcW w:w="1838" w:type="dxa"/>
            <w:shd w:val="clear" w:color="auto" w:fill="BFBFBF" w:themeFill="background1" w:themeFillShade="BF"/>
          </w:tcPr>
          <w:p w14:paraId="3AE76CF4" w14:textId="77777777" w:rsidR="0010246B" w:rsidRPr="00C62F2D" w:rsidRDefault="0010246B" w:rsidP="00CC4D39">
            <w:pPr>
              <w:keepNext/>
              <w:rPr>
                <w:b/>
                <w:bCs/>
                <w:lang w:val="en-US"/>
              </w:rPr>
            </w:pPr>
            <w:r w:rsidRPr="00C62F2D">
              <w:rPr>
                <w:b/>
                <w:bCs/>
                <w:lang w:val="en-US"/>
              </w:rPr>
              <w:lastRenderedPageBreak/>
              <w:t>NTN aspect</w:t>
            </w:r>
          </w:p>
        </w:tc>
        <w:tc>
          <w:tcPr>
            <w:tcW w:w="8124" w:type="dxa"/>
            <w:shd w:val="clear" w:color="auto" w:fill="BFBFBF" w:themeFill="background1" w:themeFillShade="BF"/>
          </w:tcPr>
          <w:p w14:paraId="5B4BA5CE" w14:textId="77777777" w:rsidR="0010246B" w:rsidRPr="00C62F2D" w:rsidRDefault="0010246B" w:rsidP="00CC4D39">
            <w:pPr>
              <w:keepNext/>
              <w:rPr>
                <w:b/>
                <w:bCs/>
                <w:lang w:val="en-US"/>
              </w:rPr>
            </w:pPr>
            <w:r w:rsidRPr="00C62F2D">
              <w:rPr>
                <w:b/>
                <w:bCs/>
                <w:lang w:val="en-US"/>
              </w:rPr>
              <w:t>Support</w:t>
            </w:r>
          </w:p>
        </w:tc>
      </w:tr>
      <w:tr w:rsidR="0010246B" w14:paraId="724B3229" w14:textId="77777777" w:rsidTr="00CC4D39">
        <w:tc>
          <w:tcPr>
            <w:tcW w:w="1838" w:type="dxa"/>
          </w:tcPr>
          <w:p w14:paraId="1A6E596F" w14:textId="77777777" w:rsidR="0010246B" w:rsidRDefault="0010246B" w:rsidP="00CC4D39">
            <w:pPr>
              <w:keepNext/>
              <w:rPr>
                <w:lang w:val="en-US"/>
              </w:rPr>
            </w:pPr>
            <w:r>
              <w:rPr>
                <w:lang w:val="en-US"/>
              </w:rPr>
              <w:t>Satellite architecture</w:t>
            </w:r>
          </w:p>
        </w:tc>
        <w:tc>
          <w:tcPr>
            <w:tcW w:w="8124" w:type="dxa"/>
          </w:tcPr>
          <w:p w14:paraId="1669C22F" w14:textId="77777777" w:rsidR="0010246B" w:rsidRDefault="0010246B" w:rsidP="00CC4D39">
            <w:pPr>
              <w:keepNext/>
              <w:rPr>
                <w:lang w:val="en-US"/>
              </w:rPr>
            </w:pPr>
            <w:r>
              <w:rPr>
                <w:lang w:val="en-US"/>
              </w:rPr>
              <w:t xml:space="preserve">Regenerative &amp; transparent architecture. The architecture impact of support for UE-satellite-UE communication needs further discussion.  </w:t>
            </w:r>
          </w:p>
        </w:tc>
      </w:tr>
      <w:tr w:rsidR="0010246B" w14:paraId="54E460E8" w14:textId="77777777" w:rsidTr="00CC4D39">
        <w:tc>
          <w:tcPr>
            <w:tcW w:w="1838" w:type="dxa"/>
          </w:tcPr>
          <w:p w14:paraId="49D03DEB" w14:textId="77777777" w:rsidR="0010246B" w:rsidRDefault="0010246B" w:rsidP="00CC4D39">
            <w:pPr>
              <w:keepNext/>
              <w:rPr>
                <w:lang w:val="en-US"/>
              </w:rPr>
            </w:pPr>
            <w:r>
              <w:rPr>
                <w:lang w:val="en-US"/>
              </w:rPr>
              <w:t>Satellite altitude</w:t>
            </w:r>
          </w:p>
        </w:tc>
        <w:tc>
          <w:tcPr>
            <w:tcW w:w="8124" w:type="dxa"/>
          </w:tcPr>
          <w:p w14:paraId="54E4497F" w14:textId="77777777" w:rsidR="0010246B" w:rsidRDefault="0010246B" w:rsidP="00CC4D39">
            <w:pPr>
              <w:keepNext/>
              <w:rPr>
                <w:lang w:val="en-US"/>
              </w:rPr>
            </w:pPr>
            <w:r>
              <w:rPr>
                <w:lang w:val="en-US"/>
              </w:rPr>
              <w:t>The range from VLEO (few hundred km) to GSO (about 36000 km)</w:t>
            </w:r>
          </w:p>
        </w:tc>
      </w:tr>
      <w:tr w:rsidR="0010246B" w14:paraId="7BFF2E0E" w14:textId="77777777" w:rsidTr="00CC4D39">
        <w:tc>
          <w:tcPr>
            <w:tcW w:w="1838" w:type="dxa"/>
          </w:tcPr>
          <w:p w14:paraId="586680F7" w14:textId="77777777" w:rsidR="0010246B" w:rsidRDefault="0010246B" w:rsidP="00CC4D39">
            <w:pPr>
              <w:keepNext/>
              <w:rPr>
                <w:lang w:val="en-US"/>
              </w:rPr>
            </w:pPr>
            <w:r>
              <w:rPr>
                <w:lang w:val="en-US"/>
              </w:rPr>
              <w:t>Satellite footprint</w:t>
            </w:r>
          </w:p>
        </w:tc>
        <w:tc>
          <w:tcPr>
            <w:tcW w:w="8124" w:type="dxa"/>
          </w:tcPr>
          <w:p w14:paraId="6F6E7804" w14:textId="77777777" w:rsidR="0010246B" w:rsidRDefault="0010246B" w:rsidP="00CC4D39">
            <w:pPr>
              <w:keepNext/>
              <w:rPr>
                <w:lang w:val="en-US"/>
              </w:rPr>
            </w:pPr>
            <w:r>
              <w:rPr>
                <w:lang w:val="en-US"/>
              </w:rPr>
              <w:t xml:space="preserve">A cell radius of a few tens of km and up to maximum cell range supported in terrestrial 6G network. </w:t>
            </w:r>
          </w:p>
        </w:tc>
      </w:tr>
      <w:tr w:rsidR="0010246B" w14:paraId="3E66B3E9" w14:textId="77777777" w:rsidTr="00CC4D39">
        <w:tc>
          <w:tcPr>
            <w:tcW w:w="1838" w:type="dxa"/>
          </w:tcPr>
          <w:p w14:paraId="0796D1FD" w14:textId="77777777" w:rsidR="0010246B" w:rsidRDefault="0010246B" w:rsidP="00CC4D39">
            <w:pPr>
              <w:keepNext/>
              <w:rPr>
                <w:lang w:val="en-US"/>
              </w:rPr>
            </w:pPr>
            <w:r>
              <w:rPr>
                <w:lang w:val="en-US"/>
              </w:rPr>
              <w:t>Frequency bands</w:t>
            </w:r>
          </w:p>
        </w:tc>
        <w:tc>
          <w:tcPr>
            <w:tcW w:w="8124" w:type="dxa"/>
          </w:tcPr>
          <w:p w14:paraId="400296F9" w14:textId="77777777" w:rsidR="0010246B" w:rsidRDefault="0010246B" w:rsidP="00CC4D39">
            <w:pPr>
              <w:keepNext/>
              <w:rPr>
                <w:lang w:val="en-US"/>
              </w:rPr>
            </w:pPr>
            <w:r>
              <w:rPr>
                <w:lang w:val="en-US"/>
              </w:rPr>
              <w:t xml:space="preserve">At </w:t>
            </w:r>
            <w:proofErr w:type="gramStart"/>
            <w:r>
              <w:rPr>
                <w:lang w:val="en-US"/>
              </w:rPr>
              <w:t>least existing</w:t>
            </w:r>
            <w:proofErr w:type="gramEnd"/>
            <w:r>
              <w:rPr>
                <w:lang w:val="en-US"/>
              </w:rPr>
              <w:t xml:space="preserve"> 5G &amp; IoT NTN bands in L, S, Ka and Ku range.</w:t>
            </w:r>
          </w:p>
        </w:tc>
      </w:tr>
      <w:tr w:rsidR="0010246B" w14:paraId="07827484" w14:textId="77777777" w:rsidTr="00CC4D39">
        <w:tc>
          <w:tcPr>
            <w:tcW w:w="1838" w:type="dxa"/>
          </w:tcPr>
          <w:p w14:paraId="0510C93D" w14:textId="77777777" w:rsidR="0010246B" w:rsidRDefault="0010246B" w:rsidP="00CC4D39">
            <w:pPr>
              <w:keepNext/>
              <w:rPr>
                <w:lang w:val="en-US"/>
              </w:rPr>
            </w:pPr>
            <w:r>
              <w:rPr>
                <w:lang w:val="en-US"/>
              </w:rPr>
              <w:t>UE types</w:t>
            </w:r>
          </w:p>
        </w:tc>
        <w:tc>
          <w:tcPr>
            <w:tcW w:w="8124" w:type="dxa"/>
          </w:tcPr>
          <w:p w14:paraId="7004E999" w14:textId="77777777" w:rsidR="0010246B" w:rsidRDefault="0010246B" w:rsidP="00CC4D39">
            <w:pPr>
              <w:keepNext/>
              <w:rPr>
                <w:lang w:val="en-US"/>
              </w:rPr>
            </w:pPr>
            <w:r>
              <w:rPr>
                <w:lang w:val="en-US"/>
              </w:rPr>
              <w:t xml:space="preserve">Handheld LPWA &amp; MBB devices and VSAT for FWA. The power classes, bandwidth, number of antennas, number of HARQ processes, and duplexing schemes need further discussion. </w:t>
            </w:r>
          </w:p>
        </w:tc>
      </w:tr>
      <w:tr w:rsidR="0010246B" w14:paraId="1FE9F980" w14:textId="77777777" w:rsidTr="00CC4D39">
        <w:tc>
          <w:tcPr>
            <w:tcW w:w="1838" w:type="dxa"/>
          </w:tcPr>
          <w:p w14:paraId="32BCAF04" w14:textId="77777777" w:rsidR="0010246B" w:rsidRDefault="0010246B" w:rsidP="00CC4D39">
            <w:pPr>
              <w:keepNext/>
              <w:rPr>
                <w:lang w:val="en-US"/>
              </w:rPr>
            </w:pPr>
            <w:r>
              <w:rPr>
                <w:lang w:val="en-US"/>
              </w:rPr>
              <w:t>Traffic types</w:t>
            </w:r>
          </w:p>
        </w:tc>
        <w:tc>
          <w:tcPr>
            <w:tcW w:w="8124" w:type="dxa"/>
          </w:tcPr>
          <w:p w14:paraId="0B92F5BD" w14:textId="77777777" w:rsidR="0010246B" w:rsidRDefault="0010246B" w:rsidP="00CC4D39">
            <w:pPr>
              <w:keepNext/>
              <w:rPr>
                <w:lang w:val="en-US"/>
              </w:rPr>
            </w:pPr>
            <w:r>
              <w:rPr>
                <w:lang w:val="en-US"/>
              </w:rPr>
              <w:t>At least non-delay sensitive IoT, messaging, voice, video, and mobile &amp; fixed broadband. Seamless mobility for NTN-NTN and NTN-TN also needs to be considered for certain traffic types.</w:t>
            </w:r>
          </w:p>
        </w:tc>
      </w:tr>
    </w:tbl>
    <w:p w14:paraId="6E1572EC" w14:textId="77777777" w:rsidR="0010246B" w:rsidRDefault="0010246B" w:rsidP="0010246B"/>
    <w:p w14:paraId="50DCE928" w14:textId="6E28009F" w:rsidR="00DA04D2" w:rsidRDefault="00606A56" w:rsidP="00DB584B">
      <w:pPr>
        <w:rPr>
          <w:lang w:val="en-US"/>
        </w:rPr>
      </w:pPr>
      <w:proofErr w:type="gramStart"/>
      <w:r w:rsidRPr="003F0E2E">
        <w:rPr>
          <w:lang w:val="en-US"/>
        </w:rPr>
        <w:t>In or</w:t>
      </w:r>
      <w:r w:rsidR="009903B0">
        <w:rPr>
          <w:lang w:val="en-US"/>
        </w:rPr>
        <w:t>der to</w:t>
      </w:r>
      <w:proofErr w:type="gramEnd"/>
      <w:r w:rsidR="009903B0">
        <w:rPr>
          <w:lang w:val="en-US"/>
        </w:rPr>
        <w:t xml:space="preserve"> identify the technical aspects that are affected by NTN </w:t>
      </w:r>
      <w:r w:rsidR="004F5B3C">
        <w:rPr>
          <w:lang w:val="en-US"/>
        </w:rPr>
        <w:t>the</w:t>
      </w:r>
      <w:r w:rsidR="009903B0">
        <w:rPr>
          <w:lang w:val="en-US"/>
        </w:rPr>
        <w:t xml:space="preserve"> first step is to understand how </w:t>
      </w:r>
      <w:r w:rsidR="00F32474">
        <w:rPr>
          <w:lang w:val="en-US"/>
        </w:rPr>
        <w:t xml:space="preserve">the </w:t>
      </w:r>
      <w:r w:rsidR="009903B0">
        <w:rPr>
          <w:lang w:val="en-US"/>
        </w:rPr>
        <w:t>NTN scenario differ</w:t>
      </w:r>
      <w:r w:rsidR="00F32474">
        <w:rPr>
          <w:lang w:val="en-US"/>
        </w:rPr>
        <w:t>s</w:t>
      </w:r>
      <w:r w:rsidR="009903B0">
        <w:rPr>
          <w:lang w:val="en-US"/>
        </w:rPr>
        <w:t xml:space="preserve"> from </w:t>
      </w:r>
      <w:r w:rsidR="00F32474">
        <w:rPr>
          <w:lang w:val="en-US"/>
        </w:rPr>
        <w:t xml:space="preserve">a </w:t>
      </w:r>
      <w:r w:rsidR="009903B0">
        <w:rPr>
          <w:lang w:val="en-US"/>
        </w:rPr>
        <w:t xml:space="preserve">TN scenario. </w:t>
      </w:r>
      <w:r w:rsidR="00DC6810">
        <w:rPr>
          <w:lang w:val="en-US"/>
        </w:rPr>
        <w:t xml:space="preserve">Due to the </w:t>
      </w:r>
      <w:r w:rsidR="00306B8F">
        <w:rPr>
          <w:lang w:val="en-US"/>
        </w:rPr>
        <w:t>large distance</w:t>
      </w:r>
      <w:r w:rsidR="00992BFF">
        <w:rPr>
          <w:lang w:val="en-US"/>
        </w:rPr>
        <w:t>s</w:t>
      </w:r>
      <w:r w:rsidR="00306B8F">
        <w:rPr>
          <w:lang w:val="en-US"/>
        </w:rPr>
        <w:t xml:space="preserve"> between </w:t>
      </w:r>
      <w:r w:rsidR="00992BFF">
        <w:rPr>
          <w:lang w:val="en-US"/>
        </w:rPr>
        <w:t xml:space="preserve">the </w:t>
      </w:r>
      <w:r w:rsidR="00306B8F">
        <w:rPr>
          <w:lang w:val="en-US"/>
        </w:rPr>
        <w:t>UE</w:t>
      </w:r>
      <w:r w:rsidR="00992BFF">
        <w:rPr>
          <w:lang w:val="en-US"/>
        </w:rPr>
        <w:t xml:space="preserve"> and base station (</w:t>
      </w:r>
      <w:r w:rsidR="00A81E1D">
        <w:rPr>
          <w:lang w:val="en-US"/>
        </w:rPr>
        <w:t xml:space="preserve">on board the satellite or </w:t>
      </w:r>
      <w:r w:rsidR="00567E1E">
        <w:rPr>
          <w:lang w:val="en-US"/>
        </w:rPr>
        <w:t xml:space="preserve">part of a transparent architecture) and the </w:t>
      </w:r>
      <w:r w:rsidR="00830E90">
        <w:rPr>
          <w:lang w:val="en-US"/>
        </w:rPr>
        <w:t xml:space="preserve">high </w:t>
      </w:r>
      <w:r w:rsidR="00567E1E">
        <w:rPr>
          <w:lang w:val="en-US"/>
        </w:rPr>
        <w:t>relative</w:t>
      </w:r>
      <w:r w:rsidR="00830E90">
        <w:rPr>
          <w:lang w:val="en-US"/>
        </w:rPr>
        <w:t xml:space="preserve"> satellite movement speed (for NGSO scenarios) </w:t>
      </w:r>
      <w:r w:rsidR="00F32474">
        <w:rPr>
          <w:lang w:val="en-US"/>
        </w:rPr>
        <w:t>the NTN scenario</w:t>
      </w:r>
      <w:r w:rsidR="00567E1E">
        <w:rPr>
          <w:lang w:val="en-US"/>
        </w:rPr>
        <w:t xml:space="preserve"> </w:t>
      </w:r>
      <w:r w:rsidR="00AB5FAD">
        <w:rPr>
          <w:lang w:val="en-US"/>
        </w:rPr>
        <w:t xml:space="preserve">fundamentally differs in terms of </w:t>
      </w:r>
      <w:r w:rsidR="00CA6E27">
        <w:rPr>
          <w:lang w:val="en-US"/>
        </w:rPr>
        <w:t>a long</w:t>
      </w:r>
      <w:r w:rsidR="00801B82">
        <w:rPr>
          <w:lang w:val="en-US"/>
        </w:rPr>
        <w:t xml:space="preserve"> </w:t>
      </w:r>
      <w:r w:rsidR="004446C8">
        <w:rPr>
          <w:lang w:val="en-US"/>
        </w:rPr>
        <w:t>timing advance, large Doppler shift and potentially also large differential TA and Doppler shift</w:t>
      </w:r>
      <w:r w:rsidR="009607E0">
        <w:rPr>
          <w:lang w:val="en-US"/>
        </w:rPr>
        <w:t xml:space="preserve"> over the area of an NTN cell</w:t>
      </w:r>
      <w:r w:rsidR="004446C8">
        <w:rPr>
          <w:lang w:val="en-US"/>
        </w:rPr>
        <w:t xml:space="preserve">. </w:t>
      </w:r>
    </w:p>
    <w:p w14:paraId="6C672E42" w14:textId="6DF0FC3F" w:rsidR="00525F1A" w:rsidRDefault="00525F1A" w:rsidP="00DB584B">
      <w:pPr>
        <w:rPr>
          <w:lang w:val="en-US"/>
        </w:rPr>
      </w:pPr>
      <w:r>
        <w:rPr>
          <w:lang w:val="en-US"/>
        </w:rPr>
        <w:t xml:space="preserve">The impact of the </w:t>
      </w:r>
      <w:r w:rsidR="00F00EAB">
        <w:rPr>
          <w:lang w:val="en-US"/>
        </w:rPr>
        <w:t xml:space="preserve">NTN scenario </w:t>
      </w:r>
      <w:r w:rsidR="00D62817">
        <w:rPr>
          <w:lang w:val="en-US"/>
        </w:rPr>
        <w:t xml:space="preserve">depends on </w:t>
      </w:r>
      <w:r w:rsidR="00921E10">
        <w:rPr>
          <w:lang w:val="en-US"/>
        </w:rPr>
        <w:t xml:space="preserve">how the </w:t>
      </w:r>
      <w:r w:rsidR="00541A98">
        <w:rPr>
          <w:lang w:val="en-US"/>
        </w:rPr>
        <w:t xml:space="preserve">TA and Doppler shift is handled. </w:t>
      </w:r>
      <w:r w:rsidR="00224555">
        <w:rPr>
          <w:lang w:val="en-US"/>
        </w:rPr>
        <w:t xml:space="preserve">In 5G NTN, </w:t>
      </w:r>
      <w:r w:rsidR="0047124D">
        <w:rPr>
          <w:lang w:val="en-US"/>
        </w:rPr>
        <w:t xml:space="preserve">the </w:t>
      </w:r>
      <w:r w:rsidR="000A23A0">
        <w:rPr>
          <w:lang w:val="en-US"/>
        </w:rPr>
        <w:t xml:space="preserve">UE </w:t>
      </w:r>
      <w:r w:rsidR="002B467C">
        <w:rPr>
          <w:lang w:val="en-US"/>
        </w:rPr>
        <w:t xml:space="preserve">is responsible for performing </w:t>
      </w:r>
      <w:r w:rsidR="00564858">
        <w:rPr>
          <w:lang w:val="en-US"/>
        </w:rPr>
        <w:t xml:space="preserve">UE autonomous </w:t>
      </w:r>
      <w:r w:rsidR="000A23A0">
        <w:rPr>
          <w:lang w:val="en-US"/>
        </w:rPr>
        <w:t>pre-compensation</w:t>
      </w:r>
      <w:r w:rsidR="002B467C">
        <w:rPr>
          <w:lang w:val="en-US"/>
        </w:rPr>
        <w:t xml:space="preserve"> based on UE location awareness</w:t>
      </w:r>
      <w:r w:rsidR="00585607">
        <w:rPr>
          <w:lang w:val="en-US"/>
        </w:rPr>
        <w:t xml:space="preserve"> and satellite assistance information. </w:t>
      </w:r>
      <w:r w:rsidR="00D001FE" w:rsidRPr="009C7932">
        <w:rPr>
          <w:lang w:val="en-US"/>
        </w:rPr>
        <w:t xml:space="preserve">By knowing </w:t>
      </w:r>
      <w:r w:rsidR="003749C3" w:rsidRPr="009C7932">
        <w:rPr>
          <w:lang w:val="en-US"/>
        </w:rPr>
        <w:t>the satellite position (provided through the SIB19 as serving satellite ephemeris information) and its own geo-location (from GNSS)</w:t>
      </w:r>
      <w:r w:rsidR="007277F0" w:rsidRPr="009C7932">
        <w:rPr>
          <w:lang w:val="en-US"/>
        </w:rPr>
        <w:t xml:space="preserve">, a Rel-17 NTN capable UE </w:t>
      </w:r>
      <w:proofErr w:type="gramStart"/>
      <w:r w:rsidR="007277F0" w:rsidRPr="009C7932">
        <w:rPr>
          <w:lang w:val="en-US"/>
        </w:rPr>
        <w:t>is able to</w:t>
      </w:r>
      <w:proofErr w:type="gramEnd"/>
      <w:r w:rsidR="007277F0" w:rsidRPr="009C7932">
        <w:rPr>
          <w:lang w:val="en-US"/>
        </w:rPr>
        <w:t xml:space="preserve"> autonomously pre-compensate for </w:t>
      </w:r>
      <w:r w:rsidR="007A6EDF" w:rsidRPr="009C7932">
        <w:rPr>
          <w:lang w:val="en-US"/>
        </w:rPr>
        <w:t>any doppler offset and propagation delay</w:t>
      </w:r>
      <w:r w:rsidR="00E37184" w:rsidRPr="009C7932">
        <w:rPr>
          <w:lang w:val="en-US"/>
        </w:rPr>
        <w:t xml:space="preserve"> that is caused by the </w:t>
      </w:r>
      <w:r w:rsidR="00E178BA" w:rsidRPr="009C7932">
        <w:rPr>
          <w:lang w:val="en-US"/>
        </w:rPr>
        <w:t>satellite movement</w:t>
      </w:r>
      <w:r w:rsidR="001662B2" w:rsidRPr="009C7932">
        <w:rPr>
          <w:lang w:val="en-US"/>
        </w:rPr>
        <w:t>, thereby ensuring that UL signals received at the satellite are aligned</w:t>
      </w:r>
      <w:r w:rsidR="00E178BA" w:rsidRPr="009C7932">
        <w:rPr>
          <w:lang w:val="en-US"/>
        </w:rPr>
        <w:t>.</w:t>
      </w:r>
      <w:r w:rsidR="00585607">
        <w:rPr>
          <w:lang w:val="en-US"/>
        </w:rPr>
        <w:t xml:space="preserve"> </w:t>
      </w:r>
      <w:r w:rsidR="00564858">
        <w:rPr>
          <w:lang w:val="en-US"/>
        </w:rPr>
        <w:t>If this approach is not pursued for 6GR, a</w:t>
      </w:r>
      <w:r w:rsidR="00585607">
        <w:rPr>
          <w:lang w:val="en-US"/>
        </w:rPr>
        <w:t xml:space="preserve">lternative options </w:t>
      </w:r>
      <w:r w:rsidR="00C737F5">
        <w:rPr>
          <w:lang w:val="en-US"/>
        </w:rPr>
        <w:t>could</w:t>
      </w:r>
      <w:r w:rsidR="00585607">
        <w:rPr>
          <w:lang w:val="en-US"/>
        </w:rPr>
        <w:t xml:space="preserve"> include the use of closed loop commands, as is done for TA in </w:t>
      </w:r>
      <w:r w:rsidR="00D00FBD">
        <w:rPr>
          <w:lang w:val="en-US"/>
        </w:rPr>
        <w:t xml:space="preserve">5G NR </w:t>
      </w:r>
      <w:r w:rsidR="00585607">
        <w:rPr>
          <w:lang w:val="en-US"/>
        </w:rPr>
        <w:t>TN</w:t>
      </w:r>
      <w:r w:rsidR="00D027F7">
        <w:rPr>
          <w:lang w:val="en-US"/>
        </w:rPr>
        <w:t xml:space="preserve">, </w:t>
      </w:r>
      <w:r w:rsidR="00FB117C">
        <w:rPr>
          <w:lang w:val="en-US"/>
        </w:rPr>
        <w:t xml:space="preserve">and a hybrid solution where </w:t>
      </w:r>
      <w:r w:rsidR="00E8061B">
        <w:rPr>
          <w:lang w:val="en-US"/>
        </w:rPr>
        <w:t xml:space="preserve">pre-compensation and closed loop commands are combined. </w:t>
      </w:r>
      <w:r w:rsidR="006B3E47">
        <w:rPr>
          <w:lang w:val="en-US"/>
        </w:rPr>
        <w:t xml:space="preserve">The UE autonomous pre-compensation </w:t>
      </w:r>
      <w:r w:rsidR="00BA633A">
        <w:rPr>
          <w:lang w:val="en-US"/>
        </w:rPr>
        <w:t xml:space="preserve">approach </w:t>
      </w:r>
      <w:r w:rsidR="00E02D85">
        <w:rPr>
          <w:lang w:val="en-US"/>
        </w:rPr>
        <w:t>used in 5G NTN</w:t>
      </w:r>
      <w:r w:rsidR="00BA633A">
        <w:rPr>
          <w:lang w:val="en-US"/>
        </w:rPr>
        <w:t xml:space="preserve"> has the smallest signaling overhead and </w:t>
      </w:r>
      <w:r w:rsidR="006F5CEF">
        <w:rPr>
          <w:lang w:val="en-US"/>
        </w:rPr>
        <w:t xml:space="preserve">smallest specification impact, but it requires UE </w:t>
      </w:r>
      <w:r w:rsidR="00ED0388">
        <w:rPr>
          <w:lang w:val="en-US"/>
        </w:rPr>
        <w:t>geo-</w:t>
      </w:r>
      <w:r w:rsidR="006F5CEF">
        <w:rPr>
          <w:lang w:val="en-US"/>
        </w:rPr>
        <w:t>location awareness</w:t>
      </w:r>
      <w:r w:rsidR="00D148E3">
        <w:rPr>
          <w:lang w:val="en-US"/>
        </w:rPr>
        <w:t>.</w:t>
      </w:r>
      <w:r w:rsidR="009E02E8">
        <w:rPr>
          <w:lang w:val="en-US"/>
        </w:rPr>
        <w:t xml:space="preserve"> Whether a similar level of UE </w:t>
      </w:r>
      <w:r w:rsidR="00694CF8">
        <w:rPr>
          <w:lang w:val="en-US"/>
        </w:rPr>
        <w:t>geo-</w:t>
      </w:r>
      <w:r w:rsidR="009E02E8">
        <w:rPr>
          <w:lang w:val="en-US"/>
        </w:rPr>
        <w:t xml:space="preserve">location awareness is </w:t>
      </w:r>
      <w:r w:rsidR="00DD1F61">
        <w:rPr>
          <w:lang w:val="en-US"/>
        </w:rPr>
        <w:t xml:space="preserve">required </w:t>
      </w:r>
      <w:r w:rsidR="00052A05">
        <w:rPr>
          <w:lang w:val="en-US"/>
        </w:rPr>
        <w:t xml:space="preserve">in 6G NTN thus depends on </w:t>
      </w:r>
      <w:r w:rsidR="00CB6625">
        <w:rPr>
          <w:lang w:val="en-US"/>
        </w:rPr>
        <w:t>the applied approach to handle TA and Doppler shift.</w:t>
      </w:r>
      <w:r w:rsidR="00ED6C0F">
        <w:rPr>
          <w:lang w:val="en-US"/>
        </w:rPr>
        <w:t xml:space="preserve"> It should be noted that if 6G NTN </w:t>
      </w:r>
      <w:r w:rsidR="00B738C9">
        <w:rPr>
          <w:lang w:val="en-US"/>
        </w:rPr>
        <w:t xml:space="preserve">operation </w:t>
      </w:r>
      <w:r w:rsidR="00D170DD">
        <w:rPr>
          <w:lang w:val="en-US"/>
        </w:rPr>
        <w:t xml:space="preserve">does not apply </w:t>
      </w:r>
      <w:r w:rsidR="00296783">
        <w:rPr>
          <w:lang w:val="en-US"/>
        </w:rPr>
        <w:t>the assumption of UE knowing the geo-location</w:t>
      </w:r>
      <w:r w:rsidR="004B5249">
        <w:rPr>
          <w:lang w:val="en-US"/>
        </w:rPr>
        <w:t xml:space="preserve">, </w:t>
      </w:r>
      <w:r w:rsidR="00053E30">
        <w:rPr>
          <w:lang w:val="en-US"/>
        </w:rPr>
        <w:t>special NTN specific signals and</w:t>
      </w:r>
      <w:r w:rsidR="00535825">
        <w:rPr>
          <w:lang w:val="en-US"/>
        </w:rPr>
        <w:t xml:space="preserve"> procedures may be needed for either determining the UE’s geo-location or for the </w:t>
      </w:r>
      <w:r w:rsidR="00227075">
        <w:rPr>
          <w:lang w:val="en-US"/>
        </w:rPr>
        <w:t xml:space="preserve">estimating, </w:t>
      </w:r>
      <w:r w:rsidR="00535825">
        <w:rPr>
          <w:lang w:val="en-US"/>
        </w:rPr>
        <w:t xml:space="preserve">tracking </w:t>
      </w:r>
      <w:r w:rsidR="005B263C">
        <w:rPr>
          <w:lang w:val="en-US"/>
        </w:rPr>
        <w:t>an</w:t>
      </w:r>
      <w:r w:rsidR="0061547B">
        <w:rPr>
          <w:lang w:val="en-US"/>
        </w:rPr>
        <w:t xml:space="preserve">d indication </w:t>
      </w:r>
      <w:r w:rsidR="00535825">
        <w:rPr>
          <w:lang w:val="en-US"/>
        </w:rPr>
        <w:t xml:space="preserve">of the </w:t>
      </w:r>
      <w:r w:rsidR="00C8569A">
        <w:rPr>
          <w:lang w:val="en-US"/>
        </w:rPr>
        <w:t>needed timing advance and Doppler offset</w:t>
      </w:r>
      <w:r w:rsidR="00991D7D">
        <w:rPr>
          <w:lang w:val="en-US"/>
        </w:rPr>
        <w:t xml:space="preserve"> at UE side</w:t>
      </w:r>
      <w:r w:rsidR="00AF7208">
        <w:rPr>
          <w:lang w:val="en-US"/>
        </w:rPr>
        <w:t>.</w:t>
      </w:r>
    </w:p>
    <w:p w14:paraId="58ED8B6C" w14:textId="611CB344" w:rsidR="00C4523D" w:rsidRDefault="00C4523D" w:rsidP="00C4523D">
      <w:r>
        <w:t>In 5G, NTN is assuming the UE utilizes GNSS to be geo-location aware. As GNSS can be spoofed, jammed or unavailable due to radio conditions, this makes the system vulnerable. Furthermore, the GNSS module also adds cost, power consumption and complexity to the UE. Therefore</w:t>
      </w:r>
      <w:r w:rsidR="00421EB9">
        <w:t>,</w:t>
      </w:r>
      <w:r>
        <w:t xml:space="preserve"> the 6G NTN system sh</w:t>
      </w:r>
      <w:r w:rsidR="00B020F9">
        <w:t>all</w:t>
      </w:r>
      <w:r>
        <w:t xml:space="preserve"> be able to function without the need for the UE to have GNSS capability but still be geo-location aware.</w:t>
      </w:r>
      <w:r w:rsidR="005F40F2">
        <w:t xml:space="preserve"> </w:t>
      </w:r>
      <w:r w:rsidR="005F40F2" w:rsidRPr="009C7932">
        <w:t xml:space="preserve">For this we would expect that the </w:t>
      </w:r>
      <w:r w:rsidR="00DB708A" w:rsidRPr="009C7932">
        <w:t xml:space="preserve">6G NTN system will leverage or even expand on the functionalities that will be studied as part of the Rel-20 </w:t>
      </w:r>
      <w:r w:rsidR="004D7B3A" w:rsidRPr="009C7932">
        <w:t>study on GNSS resilient operation</w:t>
      </w:r>
      <w:r w:rsidR="007C54FD" w:rsidRPr="009C7932">
        <w:t xml:space="preserve"> with the note that the Rel-20 NR </w:t>
      </w:r>
      <w:r w:rsidR="00C04AEC" w:rsidRPr="009C7932">
        <w:t>NTN builds on the Rel-17 NR NTN where GNSS capability is mandatory</w:t>
      </w:r>
      <w:r w:rsidR="004D7B3A" w:rsidRPr="009C7932">
        <w:t>.</w:t>
      </w:r>
    </w:p>
    <w:p w14:paraId="494204A4" w14:textId="664ED703" w:rsidR="00367287" w:rsidRPr="009C7932" w:rsidRDefault="00367287" w:rsidP="00DB584B">
      <w:pPr>
        <w:rPr>
          <w:i/>
          <w:lang w:val="en-US"/>
        </w:rPr>
      </w:pPr>
      <w:r w:rsidRPr="009C7932">
        <w:rPr>
          <w:b/>
          <w:i/>
          <w:lang w:val="en-US"/>
        </w:rPr>
        <w:t>Observation</w:t>
      </w:r>
      <w:r w:rsidR="004D4779" w:rsidRPr="009C7932">
        <w:rPr>
          <w:b/>
          <w:i/>
          <w:lang w:val="en-US"/>
        </w:rPr>
        <w:t xml:space="preserve"> </w:t>
      </w:r>
      <w:r w:rsidR="00CC4EDB">
        <w:rPr>
          <w:b/>
          <w:bCs/>
          <w:i/>
          <w:iCs/>
          <w:lang w:val="en-US"/>
        </w:rPr>
        <w:t>1</w:t>
      </w:r>
      <w:r w:rsidR="00AB639B">
        <w:rPr>
          <w:b/>
          <w:bCs/>
          <w:i/>
          <w:iCs/>
          <w:lang w:val="en-US"/>
        </w:rPr>
        <w:t>3</w:t>
      </w:r>
      <w:r w:rsidRPr="009C7932">
        <w:rPr>
          <w:b/>
          <w:i/>
          <w:lang w:val="en-US"/>
        </w:rPr>
        <w:t>:</w:t>
      </w:r>
      <w:r w:rsidR="00F1262B" w:rsidRPr="009C7932">
        <w:rPr>
          <w:b/>
          <w:i/>
          <w:lang w:val="en-US"/>
        </w:rPr>
        <w:t xml:space="preserve"> </w:t>
      </w:r>
      <w:r w:rsidR="00C620D2" w:rsidRPr="009C7932">
        <w:rPr>
          <w:i/>
          <w:lang w:val="en-US"/>
        </w:rPr>
        <w:t xml:space="preserve">UE awareness of geo-location will </w:t>
      </w:r>
      <w:r w:rsidR="00C32FC7" w:rsidRPr="009C7932">
        <w:rPr>
          <w:i/>
          <w:lang w:val="en-US"/>
        </w:rPr>
        <w:t xml:space="preserve">allow for UE autonomous </w:t>
      </w:r>
      <w:r w:rsidR="00724B4D" w:rsidRPr="009C7932">
        <w:rPr>
          <w:i/>
          <w:lang w:val="en-US"/>
        </w:rPr>
        <w:t>calculation of needed pre-compensation for 6G NTN operation.</w:t>
      </w:r>
    </w:p>
    <w:p w14:paraId="29EE581F" w14:textId="0A9B0FEF" w:rsidR="000B3FD7" w:rsidRPr="009C7932" w:rsidRDefault="000B3FD7" w:rsidP="00DB584B">
      <w:pPr>
        <w:rPr>
          <w:i/>
          <w:lang w:val="en-US"/>
        </w:rPr>
      </w:pPr>
      <w:r w:rsidRPr="009C7932">
        <w:rPr>
          <w:b/>
          <w:i/>
          <w:lang w:val="en-US"/>
        </w:rPr>
        <w:t xml:space="preserve">Proposal </w:t>
      </w:r>
      <w:r w:rsidR="009F267E">
        <w:rPr>
          <w:b/>
          <w:bCs/>
          <w:i/>
          <w:iCs/>
          <w:lang w:val="en-US"/>
        </w:rPr>
        <w:t>3</w:t>
      </w:r>
      <w:r w:rsidR="00337942">
        <w:rPr>
          <w:b/>
          <w:bCs/>
          <w:i/>
          <w:iCs/>
          <w:lang w:val="en-US"/>
        </w:rPr>
        <w:t>2</w:t>
      </w:r>
      <w:r w:rsidRPr="009C7932">
        <w:rPr>
          <w:b/>
          <w:i/>
          <w:lang w:val="en-US"/>
        </w:rPr>
        <w:t xml:space="preserve">: </w:t>
      </w:r>
      <w:r w:rsidR="00020A03" w:rsidRPr="009C7932">
        <w:rPr>
          <w:i/>
          <w:lang w:val="en-US"/>
        </w:rPr>
        <w:t xml:space="preserve">For 6G NTN, </w:t>
      </w:r>
      <w:r w:rsidR="000422D0" w:rsidRPr="009C7932">
        <w:rPr>
          <w:i/>
          <w:lang w:val="en-US"/>
        </w:rPr>
        <w:t xml:space="preserve">RAN1 should mainly focus on </w:t>
      </w:r>
      <w:r w:rsidR="0022340B" w:rsidRPr="009C7932">
        <w:rPr>
          <w:i/>
          <w:lang w:val="en-US"/>
        </w:rPr>
        <w:t xml:space="preserve">solutions that </w:t>
      </w:r>
      <w:r w:rsidR="00020A03" w:rsidRPr="009C7932">
        <w:rPr>
          <w:i/>
          <w:lang w:val="en-US"/>
        </w:rPr>
        <w:t>will allow the UE to per</w:t>
      </w:r>
      <w:r w:rsidR="00651703" w:rsidRPr="009C7932">
        <w:rPr>
          <w:i/>
          <w:lang w:val="en-US"/>
        </w:rPr>
        <w:t>form UE autonomous pre-compensation for ensuring alignment of UL signals at the satellite receive antenna.</w:t>
      </w:r>
      <w:r w:rsidR="006225C6" w:rsidRPr="009C7932">
        <w:rPr>
          <w:i/>
          <w:lang w:val="en-US"/>
        </w:rPr>
        <w:t xml:space="preserve"> </w:t>
      </w:r>
    </w:p>
    <w:p w14:paraId="4BA15099" w14:textId="47D46F04" w:rsidR="007D11D4" w:rsidRPr="003F0E2E" w:rsidRDefault="007D11D4" w:rsidP="00DB584B">
      <w:pPr>
        <w:rPr>
          <w:b/>
          <w:lang w:val="en-US"/>
        </w:rPr>
      </w:pPr>
      <w:r w:rsidRPr="007F47AA">
        <w:rPr>
          <w:b/>
          <w:bCs/>
          <w:i/>
          <w:iCs/>
        </w:rPr>
        <w:t xml:space="preserve">Proposal </w:t>
      </w:r>
      <w:r w:rsidR="009F267E">
        <w:rPr>
          <w:b/>
          <w:bCs/>
          <w:i/>
          <w:iCs/>
        </w:rPr>
        <w:t>3</w:t>
      </w:r>
      <w:r w:rsidR="00337942">
        <w:rPr>
          <w:b/>
          <w:bCs/>
          <w:i/>
          <w:iCs/>
        </w:rPr>
        <w:t>3</w:t>
      </w:r>
      <w:r w:rsidRPr="007F47AA">
        <w:rPr>
          <w:b/>
          <w:bCs/>
          <w:i/>
          <w:iCs/>
        </w:rPr>
        <w:t xml:space="preserve">: </w:t>
      </w:r>
      <w:r w:rsidRPr="009C7932">
        <w:rPr>
          <w:i/>
        </w:rPr>
        <w:t xml:space="preserve">The 6G NTN system shall </w:t>
      </w:r>
      <w:r w:rsidR="00C14158" w:rsidRPr="009C7932">
        <w:rPr>
          <w:i/>
        </w:rPr>
        <w:t xml:space="preserve">rely on UE geo-location </w:t>
      </w:r>
      <w:proofErr w:type="gramStart"/>
      <w:r w:rsidR="00C14158" w:rsidRPr="009C7932">
        <w:rPr>
          <w:i/>
        </w:rPr>
        <w:t>awareness, but</w:t>
      </w:r>
      <w:proofErr w:type="gramEnd"/>
      <w:r w:rsidR="00C14158" w:rsidRPr="009C7932">
        <w:rPr>
          <w:i/>
        </w:rPr>
        <w:t xml:space="preserve"> </w:t>
      </w:r>
      <w:r w:rsidR="009479D7" w:rsidRPr="009C7932">
        <w:rPr>
          <w:i/>
        </w:rPr>
        <w:t xml:space="preserve">shall not mandate </w:t>
      </w:r>
      <w:r w:rsidR="00A71878" w:rsidRPr="009C7932">
        <w:rPr>
          <w:i/>
        </w:rPr>
        <w:t xml:space="preserve">the </w:t>
      </w:r>
      <w:r w:rsidRPr="009C7932">
        <w:rPr>
          <w:i/>
        </w:rPr>
        <w:t>UEs to have GNSS capability.</w:t>
      </w:r>
    </w:p>
    <w:p w14:paraId="3C78FFFE" w14:textId="52264A62" w:rsidR="00CD575D" w:rsidRDefault="00221FEA" w:rsidP="00DB584B">
      <w:pPr>
        <w:rPr>
          <w:lang w:val="en-US"/>
        </w:rPr>
      </w:pPr>
      <w:r>
        <w:rPr>
          <w:lang w:val="en-US"/>
        </w:rPr>
        <w:t xml:space="preserve">Another lesson learned from 5G NTN </w:t>
      </w:r>
      <w:r w:rsidR="001A3A70">
        <w:rPr>
          <w:lang w:val="en-US"/>
        </w:rPr>
        <w:t xml:space="preserve">is that the scheduling mechanism &amp; delay including HARQ may be impacted due to the large time delay. </w:t>
      </w:r>
      <w:r w:rsidR="00484CA3">
        <w:rPr>
          <w:lang w:val="en-US"/>
        </w:rPr>
        <w:t>Therefore, the signaling mechanisms shall be robust to and independent of the delay</w:t>
      </w:r>
      <w:r w:rsidR="00AC2F6B">
        <w:rPr>
          <w:lang w:val="en-US"/>
        </w:rPr>
        <w:t xml:space="preserve">. </w:t>
      </w:r>
      <w:r w:rsidR="00244467">
        <w:rPr>
          <w:lang w:val="en-US"/>
        </w:rPr>
        <w:t xml:space="preserve">In 5G NTN this was achieved by </w:t>
      </w:r>
      <w:r w:rsidR="00CF3D0C">
        <w:rPr>
          <w:lang w:val="en-US"/>
        </w:rPr>
        <w:t>utilizing additional HARQ processes or HARQ feedback disabling in addition to scheduling offsets (</w:t>
      </w:r>
      <w:proofErr w:type="spellStart"/>
      <w:r w:rsidR="00CF3D0C">
        <w:rPr>
          <w:lang w:val="en-US"/>
        </w:rPr>
        <w:t>koffset</w:t>
      </w:r>
      <w:proofErr w:type="spellEnd"/>
      <w:r w:rsidR="00CF3D0C">
        <w:rPr>
          <w:lang w:val="en-US"/>
        </w:rPr>
        <w:t xml:space="preserve"> per cell and UE).</w:t>
      </w:r>
    </w:p>
    <w:p w14:paraId="4B5221D2" w14:textId="3C8BA06E" w:rsidR="00E16259" w:rsidRPr="009C7932" w:rsidRDefault="00E16259">
      <w:pPr>
        <w:rPr>
          <w:b/>
          <w:i/>
          <w:lang w:val="en-US"/>
        </w:rPr>
      </w:pPr>
      <w:r w:rsidRPr="009C7932">
        <w:rPr>
          <w:b/>
          <w:i/>
          <w:lang w:val="en-US"/>
        </w:rPr>
        <w:lastRenderedPageBreak/>
        <w:t xml:space="preserve">Proposal </w:t>
      </w:r>
      <w:r w:rsidR="009F267E">
        <w:rPr>
          <w:b/>
          <w:i/>
          <w:iCs/>
          <w:lang w:val="en-US"/>
        </w:rPr>
        <w:t>3</w:t>
      </w:r>
      <w:r w:rsidR="00337942">
        <w:rPr>
          <w:b/>
          <w:i/>
          <w:iCs/>
          <w:lang w:val="en-US"/>
        </w:rPr>
        <w:t>4</w:t>
      </w:r>
      <w:r w:rsidRPr="009C7932">
        <w:rPr>
          <w:b/>
          <w:i/>
          <w:lang w:val="en-US"/>
        </w:rPr>
        <w:t xml:space="preserve">: </w:t>
      </w:r>
      <w:r w:rsidRPr="009C7932">
        <w:rPr>
          <w:i/>
          <w:lang w:val="en-US"/>
        </w:rPr>
        <w:t xml:space="preserve">For 6GR </w:t>
      </w:r>
      <w:r w:rsidR="001B1AB2" w:rsidRPr="009C7932">
        <w:rPr>
          <w:i/>
          <w:lang w:val="en-US"/>
        </w:rPr>
        <w:t xml:space="preserve">scheduling design it is crucial that </w:t>
      </w:r>
      <w:r w:rsidR="00810A6B" w:rsidRPr="009C7932">
        <w:rPr>
          <w:i/>
          <w:lang w:val="en-US"/>
        </w:rPr>
        <w:t xml:space="preserve">signaling </w:t>
      </w:r>
      <w:r w:rsidR="00F54F9D" w:rsidRPr="009C7932">
        <w:rPr>
          <w:i/>
          <w:lang w:val="en-US"/>
        </w:rPr>
        <w:t>pro</w:t>
      </w:r>
      <w:r w:rsidR="00C476C8" w:rsidRPr="009C7932">
        <w:rPr>
          <w:i/>
          <w:lang w:val="en-US"/>
        </w:rPr>
        <w:t xml:space="preserve">cedures are </w:t>
      </w:r>
      <w:r w:rsidR="00E45F00" w:rsidRPr="009C7932">
        <w:rPr>
          <w:i/>
          <w:lang w:val="en-US"/>
        </w:rPr>
        <w:t>robust</w:t>
      </w:r>
      <w:r w:rsidR="005940F4" w:rsidRPr="009C7932">
        <w:rPr>
          <w:i/>
          <w:lang w:val="en-US"/>
        </w:rPr>
        <w:t xml:space="preserve"> and delay agnostic</w:t>
      </w:r>
      <w:r w:rsidR="00085F59" w:rsidRPr="009C7932">
        <w:rPr>
          <w:i/>
          <w:lang w:val="en-US"/>
        </w:rPr>
        <w:t xml:space="preserve"> to accommodate </w:t>
      </w:r>
      <w:r w:rsidR="00C50CBE" w:rsidRPr="009C7932">
        <w:rPr>
          <w:i/>
          <w:lang w:val="en-US"/>
        </w:rPr>
        <w:t>6G NTN.</w:t>
      </w:r>
    </w:p>
    <w:p w14:paraId="56F48098" w14:textId="77777777" w:rsidR="007A35C6" w:rsidRDefault="002A414F">
      <w:pPr>
        <w:rPr>
          <w:lang w:val="en-US"/>
        </w:rPr>
      </w:pPr>
      <w:r>
        <w:rPr>
          <w:lang w:val="en-US"/>
        </w:rPr>
        <w:t>The long propagation distance between</w:t>
      </w:r>
      <w:r w:rsidR="006F6BC7">
        <w:rPr>
          <w:lang w:val="en-US"/>
        </w:rPr>
        <w:t xml:space="preserve"> the</w:t>
      </w:r>
      <w:r>
        <w:rPr>
          <w:lang w:val="en-US"/>
        </w:rPr>
        <w:t xml:space="preserve"> UE and </w:t>
      </w:r>
      <w:r w:rsidR="006F6BC7">
        <w:rPr>
          <w:lang w:val="en-US"/>
        </w:rPr>
        <w:t xml:space="preserve">the </w:t>
      </w:r>
      <w:r>
        <w:rPr>
          <w:lang w:val="en-US"/>
        </w:rPr>
        <w:t xml:space="preserve">base station may also </w:t>
      </w:r>
      <w:proofErr w:type="gramStart"/>
      <w:r>
        <w:rPr>
          <w:lang w:val="en-US"/>
        </w:rPr>
        <w:t>impact</w:t>
      </w:r>
      <w:proofErr w:type="gramEnd"/>
      <w:r>
        <w:rPr>
          <w:lang w:val="en-US"/>
        </w:rPr>
        <w:t xml:space="preserve"> the link budget and therefore coverage enhancement mechanisms were specified in 5G NTN. </w:t>
      </w:r>
      <w:r w:rsidR="00A8121B">
        <w:rPr>
          <w:lang w:val="en-US"/>
        </w:rPr>
        <w:t xml:space="preserve">In our view, </w:t>
      </w:r>
      <w:r w:rsidR="00A535A0">
        <w:rPr>
          <w:lang w:val="en-US"/>
        </w:rPr>
        <w:t>any coverage enhancement for 6G NTN shall be inher</w:t>
      </w:r>
      <w:r w:rsidR="00C73D02">
        <w:rPr>
          <w:lang w:val="en-US"/>
        </w:rPr>
        <w:t>ited from or shared with 6G TN to ensure a high degree of commonality i.e. harmonization.</w:t>
      </w:r>
    </w:p>
    <w:p w14:paraId="64CDF17A" w14:textId="1294CE90" w:rsidR="0030733A" w:rsidRPr="00DA2CAB" w:rsidRDefault="007A35C6" w:rsidP="003F0E2E">
      <w:pPr>
        <w:rPr>
          <w:b/>
          <w:i/>
          <w:iCs/>
          <w:color w:val="FF0000"/>
          <w:lang w:val="en-US"/>
        </w:rPr>
      </w:pPr>
      <w:r w:rsidRPr="00F63ADD">
        <w:rPr>
          <w:b/>
          <w:i/>
          <w:iCs/>
          <w:lang w:val="en-US"/>
        </w:rPr>
        <w:t xml:space="preserve">Proposal </w:t>
      </w:r>
      <w:r w:rsidR="009F267E">
        <w:rPr>
          <w:b/>
          <w:i/>
          <w:iCs/>
          <w:lang w:val="en-US"/>
        </w:rPr>
        <w:t>3</w:t>
      </w:r>
      <w:r w:rsidR="00337942">
        <w:rPr>
          <w:b/>
          <w:i/>
          <w:iCs/>
          <w:lang w:val="en-US"/>
        </w:rPr>
        <w:t>5</w:t>
      </w:r>
      <w:r w:rsidRPr="00F63ADD">
        <w:rPr>
          <w:b/>
          <w:i/>
          <w:iCs/>
          <w:lang w:val="en-US"/>
        </w:rPr>
        <w:t>:</w:t>
      </w:r>
      <w:r w:rsidR="00291B42" w:rsidRPr="00F63ADD">
        <w:rPr>
          <w:b/>
          <w:i/>
          <w:iCs/>
          <w:lang w:val="en-US"/>
        </w:rPr>
        <w:t xml:space="preserve"> </w:t>
      </w:r>
      <w:r w:rsidR="00291B42" w:rsidRPr="00F63ADD">
        <w:rPr>
          <w:bCs/>
          <w:i/>
          <w:iCs/>
          <w:lang w:val="en-US"/>
        </w:rPr>
        <w:t>RAN1 sh</w:t>
      </w:r>
      <w:r w:rsidR="008B09DB" w:rsidRPr="00F63ADD">
        <w:rPr>
          <w:bCs/>
          <w:i/>
          <w:iCs/>
          <w:lang w:val="en-US"/>
        </w:rPr>
        <w:t>all</w:t>
      </w:r>
      <w:r w:rsidR="00291B42" w:rsidRPr="00F63ADD">
        <w:rPr>
          <w:bCs/>
          <w:i/>
          <w:iCs/>
          <w:lang w:val="en-US"/>
        </w:rPr>
        <w:t xml:space="preserve"> not consider any 6G NTN</w:t>
      </w:r>
      <w:r w:rsidR="002667E5" w:rsidRPr="00DA2CAB">
        <w:rPr>
          <w:bCs/>
          <w:i/>
          <w:iCs/>
          <w:lang w:val="en-US"/>
        </w:rPr>
        <w:t>-</w:t>
      </w:r>
      <w:r w:rsidR="00291B42" w:rsidRPr="00DA2CAB">
        <w:rPr>
          <w:bCs/>
          <w:i/>
          <w:iCs/>
          <w:lang w:val="en-US"/>
        </w:rPr>
        <w:t>specific coverage enhancement</w:t>
      </w:r>
      <w:r w:rsidR="008B09DB" w:rsidRPr="00DA2CAB">
        <w:rPr>
          <w:bCs/>
          <w:i/>
          <w:iCs/>
          <w:lang w:val="en-US"/>
        </w:rPr>
        <w:t>s.</w:t>
      </w:r>
    </w:p>
    <w:p w14:paraId="271FB2EA" w14:textId="7646E915" w:rsidR="009F6482" w:rsidRDefault="003B456A" w:rsidP="00AE35AC">
      <w:r>
        <w:t xml:space="preserve">Another learning from 5G NR is related to the duplexing mode. </w:t>
      </w:r>
      <w:r w:rsidR="001C0BB1" w:rsidRPr="002876FE">
        <w:t xml:space="preserve">During the 5G NTN </w:t>
      </w:r>
      <w:r w:rsidR="002F79EA" w:rsidRPr="002876FE">
        <w:t>study items</w:t>
      </w:r>
      <w:r w:rsidR="001C0BB1" w:rsidRPr="002876FE">
        <w:t xml:space="preserve"> it has been discussed whether to support both TDD and FDD duplex modes for NTN. In TR 38.811, the length of a guard period to accommodate the roundtrip delays on LEO, MEO and GEO satellites has been evaluated, ranging between 14 </w:t>
      </w:r>
      <w:proofErr w:type="spellStart"/>
      <w:r w:rsidR="001C0BB1" w:rsidRPr="002876FE">
        <w:t>ms</w:t>
      </w:r>
      <w:proofErr w:type="spellEnd"/>
      <w:r w:rsidR="001C0BB1" w:rsidRPr="002876FE">
        <w:t xml:space="preserve"> for LEO satellites and 540 </w:t>
      </w:r>
      <w:proofErr w:type="spellStart"/>
      <w:r w:rsidR="001C0BB1" w:rsidRPr="002876FE">
        <w:t>ms</w:t>
      </w:r>
      <w:proofErr w:type="spellEnd"/>
      <w:r w:rsidR="001C0BB1" w:rsidRPr="002876FE">
        <w:t xml:space="preserve"> for GEO satellites. It has been concluded that “such excessive guard time would lead to a very inefficient radio interface specially in GEO or even MEO based access. It may be acceptable in the case of LEO access systems”. In Rel-16, in the continuation of the SI, it has been concluded that TDD would be deprioritized. Therefore, 5G NTN has only been specified for FDD carriers, while there is only one TDD variant for NTN, which was introduced in Rel-19 for NB-IoT, and significantly change the TDD frame design when compared to the LTE/NR TDD frame, for example, by having a 90ms frame structure, instead of a 10 </w:t>
      </w:r>
      <w:proofErr w:type="spellStart"/>
      <w:r w:rsidR="001C0BB1" w:rsidRPr="002876FE">
        <w:t>ms</w:t>
      </w:r>
      <w:proofErr w:type="spellEnd"/>
      <w:r w:rsidR="001C0BB1" w:rsidRPr="002876FE">
        <w:t xml:space="preserve"> frame.</w:t>
      </w:r>
      <w:r w:rsidR="001C0BB1" w:rsidRPr="001C0BB1">
        <w:rPr>
          <w:u w:val="single"/>
        </w:rPr>
        <w:t> </w:t>
      </w:r>
      <w:r w:rsidR="001C0BB1" w:rsidRPr="001C0BB1">
        <w:t> </w:t>
      </w:r>
    </w:p>
    <w:p w14:paraId="31E92802" w14:textId="58772446" w:rsidR="00AE35AC" w:rsidRDefault="008350DF" w:rsidP="00AE35AC">
      <w:r>
        <w:t xml:space="preserve">Below we give some examples of the propagation times and impact on guard period for different NTN scenarios. </w:t>
      </w:r>
      <w:r w:rsidR="00AE35AC">
        <w:t xml:space="preserve">In NTN the propagation times are significant and if the system is idle in those periods, the system efficiency will be low. An illustration of this can be seen in </w:t>
      </w:r>
      <w:r w:rsidR="00D70931">
        <w:fldChar w:fldCharType="begin"/>
      </w:r>
      <w:r w:rsidR="00D70931">
        <w:instrText xml:space="preserve"> REF _Ref210337530 \h </w:instrText>
      </w:r>
      <w:r w:rsidR="00D70931">
        <w:fldChar w:fldCharType="separate"/>
      </w:r>
      <w:r w:rsidR="00D70931">
        <w:t xml:space="preserve">Figure </w:t>
      </w:r>
      <w:r w:rsidR="00D70931">
        <w:rPr>
          <w:noProof/>
        </w:rPr>
        <w:t>7</w:t>
      </w:r>
      <w:r w:rsidR="00D70931">
        <w:fldChar w:fldCharType="end"/>
      </w:r>
      <w:r w:rsidR="00AE35AC">
        <w:t xml:space="preserve">. A DL burst need to arrive completely at the UE before the UE can start transmitting. In an example where 5 DL and UL slots are sent, while the RTT is 10 </w:t>
      </w:r>
      <w:proofErr w:type="spellStart"/>
      <w:r w:rsidR="00AE35AC">
        <w:t>ms</w:t>
      </w:r>
      <w:proofErr w:type="spellEnd"/>
      <w:r w:rsidR="00AE35AC">
        <w:t xml:space="preserve">, it is easy to see that in the efficiency is down to 50%. However, under the coverage of a single satellite there are many UE with different RTT. As the satellite antenna is shared by them all, it means the transmissions need to be coordinated across all RTT, meaning the worst-case UE (with the longest propagation delay) need to be considered, as also shown in the </w:t>
      </w:r>
      <w:r w:rsidR="00D70931">
        <w:fldChar w:fldCharType="begin"/>
      </w:r>
      <w:r w:rsidR="00D70931">
        <w:instrText xml:space="preserve"> REF _Ref210337530 \h </w:instrText>
      </w:r>
      <w:r w:rsidR="00D70931">
        <w:fldChar w:fldCharType="separate"/>
      </w:r>
      <w:r w:rsidR="00D70931">
        <w:t xml:space="preserve">Figure </w:t>
      </w:r>
      <w:r w:rsidR="00D70931">
        <w:rPr>
          <w:noProof/>
        </w:rPr>
        <w:t>7</w:t>
      </w:r>
      <w:r w:rsidR="00D70931">
        <w:fldChar w:fldCharType="end"/>
      </w:r>
      <w:r w:rsidR="00AE35AC">
        <w:t xml:space="preserve">. The RTT is dependent on the deployment scenario: satellite altitude, minimum elevation angle and coverage area of the satellite. The loss can be calculated as </w:t>
      </w:r>
      <w:r w:rsidR="00FB1166">
        <w:t>guard</w:t>
      </w:r>
      <w:r w:rsidR="00AE35AC">
        <w:t xml:space="preserve"> time / (</w:t>
      </w:r>
      <w:r w:rsidR="00FB1166">
        <w:t>guard</w:t>
      </w:r>
      <w:r w:rsidR="00AE35AC">
        <w:t xml:space="preserve"> time + busy time) and basically depends on the relation of the duration of the DL and UL period and the maximum propagation delay. No loss means that all resources can be used all the time in either UL or DL.</w:t>
      </w:r>
    </w:p>
    <w:p w14:paraId="33A7920B" w14:textId="77777777" w:rsidR="002667E5" w:rsidRDefault="00F22522" w:rsidP="00DA2CAB">
      <w:pPr>
        <w:keepNext/>
        <w:jc w:val="center"/>
      </w:pPr>
      <w:r w:rsidRPr="00F22522">
        <w:rPr>
          <w:noProof/>
        </w:rPr>
        <w:drawing>
          <wp:inline distT="0" distB="0" distL="0" distR="0" wp14:anchorId="23BBD170" wp14:editId="0EA58D57">
            <wp:extent cx="6332220" cy="2573655"/>
            <wp:effectExtent l="0" t="0" r="0" b="0"/>
            <wp:docPr id="1551269251" name="Picture 1"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1269251" name="Picture 1" descr="A screenshot of a graph&#10;&#10;AI-generated content may be incorrect."/>
                    <pic:cNvPicPr/>
                  </pic:nvPicPr>
                  <pic:blipFill>
                    <a:blip r:embed="rId15"/>
                    <a:stretch>
                      <a:fillRect/>
                    </a:stretch>
                  </pic:blipFill>
                  <pic:spPr>
                    <a:xfrm>
                      <a:off x="0" y="0"/>
                      <a:ext cx="6332220" cy="2573655"/>
                    </a:xfrm>
                    <a:prstGeom prst="rect">
                      <a:avLst/>
                    </a:prstGeom>
                  </pic:spPr>
                </pic:pic>
              </a:graphicData>
            </a:graphic>
          </wp:inline>
        </w:drawing>
      </w:r>
    </w:p>
    <w:p w14:paraId="62374A33" w14:textId="220ABA62" w:rsidR="004929F2" w:rsidRDefault="002667E5" w:rsidP="00DF2440">
      <w:pPr>
        <w:pStyle w:val="Caption"/>
        <w:tabs>
          <w:tab w:val="left" w:pos="7371"/>
        </w:tabs>
        <w:jc w:val="center"/>
      </w:pPr>
      <w:bookmarkStart w:id="35" w:name="_Ref210337530"/>
      <w:bookmarkStart w:id="36" w:name="_Ref210337468"/>
      <w:r>
        <w:t xml:space="preserve">Figure </w:t>
      </w:r>
      <w:r>
        <w:fldChar w:fldCharType="begin"/>
      </w:r>
      <w:r>
        <w:instrText xml:space="preserve"> SEQ Figure \* ARABIC </w:instrText>
      </w:r>
      <w:r>
        <w:fldChar w:fldCharType="separate"/>
      </w:r>
      <w:r w:rsidR="008D00BA">
        <w:rPr>
          <w:noProof/>
        </w:rPr>
        <w:t>7</w:t>
      </w:r>
      <w:r>
        <w:fldChar w:fldCharType="end"/>
      </w:r>
      <w:bookmarkEnd w:id="35"/>
      <w:r>
        <w:t>: TDD frame considering the propagation delay difference within the satellite coverage area.</w:t>
      </w:r>
      <w:bookmarkEnd w:id="36"/>
    </w:p>
    <w:p w14:paraId="1AB175BE" w14:textId="4495470D" w:rsidR="00956F6A" w:rsidRDefault="00956F6A" w:rsidP="000F1DD4"/>
    <w:p w14:paraId="73771584" w14:textId="613C7077" w:rsidR="000F1DD4" w:rsidRDefault="000F1DD4" w:rsidP="000F1DD4">
      <w:r>
        <w:t xml:space="preserve">The efficiency for a specific orbit depends on the duration of the DL/UL periods. </w:t>
      </w:r>
      <w:r w:rsidR="00F317D4">
        <w:fldChar w:fldCharType="begin"/>
      </w:r>
      <w:r w:rsidR="00F317D4">
        <w:instrText xml:space="preserve"> REF _Ref200541059 \h </w:instrText>
      </w:r>
      <w:r w:rsidR="00F317D4">
        <w:fldChar w:fldCharType="separate"/>
      </w:r>
      <w:r w:rsidR="00F317D4">
        <w:t xml:space="preserve">Table </w:t>
      </w:r>
      <w:r w:rsidR="00F317D4">
        <w:rPr>
          <w:noProof/>
        </w:rPr>
        <w:t>1</w:t>
      </w:r>
      <w:r w:rsidR="00F317D4">
        <w:fldChar w:fldCharType="end"/>
      </w:r>
      <w:r w:rsidR="00F317D4">
        <w:t xml:space="preserve"> </w:t>
      </w:r>
      <w:r>
        <w:fldChar w:fldCharType="begin"/>
      </w:r>
      <w:r>
        <w:instrText xml:space="preserve"> REF _Ref203555429 \h </w:instrText>
      </w:r>
      <w:r>
        <w:fldChar w:fldCharType="separate"/>
      </w:r>
      <w:r>
        <w:fldChar w:fldCharType="end"/>
      </w:r>
      <w:r>
        <w:t xml:space="preserve">shows the calculated losses for different cases. An UL/DL period of 20ms, means that a 20 </w:t>
      </w:r>
      <w:proofErr w:type="spellStart"/>
      <w:r>
        <w:t>ms</w:t>
      </w:r>
      <w:proofErr w:type="spellEnd"/>
      <w:r>
        <w:t xml:space="preserve"> DL period is followed by a guard band corresponding to the minimum RTT plus the propagation delay difference, followed by an UL period of 20 </w:t>
      </w:r>
      <w:proofErr w:type="spellStart"/>
      <w:r>
        <w:t>ms</w:t>
      </w:r>
      <w:proofErr w:type="spellEnd"/>
      <w:r>
        <w:t xml:space="preserve">. In this case, the losses are between </w:t>
      </w:r>
      <w:r w:rsidR="00AC4DBA">
        <w:t>14</w:t>
      </w:r>
      <w:r>
        <w:t>-23% for 600 km orbit and 1</w:t>
      </w:r>
      <w:r w:rsidR="00E32125">
        <w:t>9</w:t>
      </w:r>
      <w:r>
        <w:t xml:space="preserve">-31% for a 1200 km orbit, as shown in </w:t>
      </w:r>
      <w:r w:rsidR="009E1CE6">
        <w:fldChar w:fldCharType="begin"/>
      </w:r>
      <w:r w:rsidR="009E1CE6">
        <w:instrText xml:space="preserve"> REF _Ref200541059 \h </w:instrText>
      </w:r>
      <w:r w:rsidR="009E1CE6">
        <w:fldChar w:fldCharType="separate"/>
      </w:r>
      <w:r w:rsidR="009E1CE6">
        <w:t xml:space="preserve">Table </w:t>
      </w:r>
      <w:r w:rsidR="009E1CE6">
        <w:rPr>
          <w:noProof/>
        </w:rPr>
        <w:t>1</w:t>
      </w:r>
      <w:r w:rsidR="009E1CE6">
        <w:fldChar w:fldCharType="end"/>
      </w:r>
      <w:r>
        <w:t>. The UL/DL period has a larger impact than the propagation delay. The period should be much longer than the propagation delay to reduce the loss. However, longer UL/DL periods are clearly beneficial in terms of efficiency but come with the cost of a longer delay between UL and DL.</w:t>
      </w:r>
    </w:p>
    <w:p w14:paraId="3A81615D" w14:textId="723FF353" w:rsidR="000F1DD4" w:rsidRDefault="000F1DD4" w:rsidP="000F1DD4">
      <w:pPr>
        <w:pStyle w:val="Caption"/>
        <w:jc w:val="center"/>
      </w:pPr>
      <w:bookmarkStart w:id="37" w:name="_Ref200541059"/>
      <w:bookmarkStart w:id="38" w:name="_Ref203555429"/>
      <w:r>
        <w:lastRenderedPageBreak/>
        <w:t xml:space="preserve">Table </w:t>
      </w:r>
      <w:r>
        <w:fldChar w:fldCharType="begin"/>
      </w:r>
      <w:r>
        <w:instrText xml:space="preserve"> SEQ Table \* ARABIC </w:instrText>
      </w:r>
      <w:r>
        <w:fldChar w:fldCharType="separate"/>
      </w:r>
      <w:r w:rsidR="00F317D4">
        <w:rPr>
          <w:noProof/>
        </w:rPr>
        <w:t>1</w:t>
      </w:r>
      <w:r>
        <w:fldChar w:fldCharType="end"/>
      </w:r>
      <w:bookmarkEnd w:id="37"/>
      <w:r>
        <w:t xml:space="preserve"> Unused time resources (fraction) for different cases for a LEO at 600 and 1200 km for conventional TDD with different UL/DL periods </w:t>
      </w:r>
      <w:bookmarkEnd w:id="38"/>
    </w:p>
    <w:tbl>
      <w:tblPr>
        <w:tblStyle w:val="TableGrid7"/>
        <w:tblW w:w="7220" w:type="dxa"/>
        <w:jc w:val="center"/>
        <w:tblInd w:w="0" w:type="dxa"/>
        <w:tblLook w:val="0420" w:firstRow="1" w:lastRow="0" w:firstColumn="0" w:lastColumn="0" w:noHBand="0" w:noVBand="1"/>
      </w:tblPr>
      <w:tblGrid>
        <w:gridCol w:w="1087"/>
        <w:gridCol w:w="1355"/>
        <w:gridCol w:w="1340"/>
        <w:gridCol w:w="1142"/>
        <w:gridCol w:w="1142"/>
        <w:gridCol w:w="1154"/>
      </w:tblGrid>
      <w:tr w:rsidR="002E7398" w:rsidRPr="002E7398" w14:paraId="59C904BC" w14:textId="77777777" w:rsidTr="000F1DD4">
        <w:trPr>
          <w:trHeight w:val="875"/>
          <w:jc w:val="center"/>
        </w:trPr>
        <w:tc>
          <w:tcPr>
            <w:tcW w:w="1087" w:type="dxa"/>
            <w:hideMark/>
          </w:tcPr>
          <w:p w14:paraId="108102BB" w14:textId="77777777" w:rsidR="000F1DD4" w:rsidRPr="002E7398" w:rsidRDefault="000F1DD4">
            <w:pPr>
              <w:spacing w:after="160" w:line="278" w:lineRule="auto"/>
              <w:rPr>
                <w:b/>
                <w:bCs/>
              </w:rPr>
            </w:pPr>
            <w:r w:rsidRPr="002E7398">
              <w:rPr>
                <w:b/>
                <w:bCs/>
                <w:lang w:val="en-US"/>
              </w:rPr>
              <w:t>Orbit</w:t>
            </w:r>
          </w:p>
        </w:tc>
        <w:tc>
          <w:tcPr>
            <w:tcW w:w="1355" w:type="dxa"/>
            <w:hideMark/>
          </w:tcPr>
          <w:p w14:paraId="40528086" w14:textId="49EB909B" w:rsidR="000F1DD4" w:rsidRPr="002E7398" w:rsidRDefault="000F1DD4">
            <w:pPr>
              <w:spacing w:after="160" w:line="278" w:lineRule="auto"/>
              <w:rPr>
                <w:b/>
                <w:bCs/>
                <w:lang w:val="en-US"/>
              </w:rPr>
            </w:pPr>
            <w:r w:rsidRPr="002E7398">
              <w:rPr>
                <w:b/>
                <w:bCs/>
                <w:lang w:val="en-US"/>
              </w:rPr>
              <w:t>Coverage per satellite</w:t>
            </w:r>
            <w:r w:rsidR="000553F0" w:rsidRPr="002E7398">
              <w:rPr>
                <w:b/>
                <w:bCs/>
                <w:lang w:val="en-US"/>
              </w:rPr>
              <w:t xml:space="preserve"> (diameter)</w:t>
            </w:r>
          </w:p>
        </w:tc>
        <w:tc>
          <w:tcPr>
            <w:tcW w:w="1340" w:type="dxa"/>
            <w:hideMark/>
          </w:tcPr>
          <w:p w14:paraId="38195E2F" w14:textId="77777777" w:rsidR="000F1DD4" w:rsidRPr="002E7398" w:rsidRDefault="000F1DD4">
            <w:pPr>
              <w:spacing w:after="160" w:line="278" w:lineRule="auto"/>
              <w:rPr>
                <w:b/>
                <w:bCs/>
              </w:rPr>
            </w:pPr>
            <w:r w:rsidRPr="002E7398">
              <w:rPr>
                <w:b/>
                <w:bCs/>
                <w:lang w:val="en-US"/>
              </w:rPr>
              <w:t>Elevation angle</w:t>
            </w:r>
          </w:p>
        </w:tc>
        <w:tc>
          <w:tcPr>
            <w:tcW w:w="1142" w:type="dxa"/>
            <w:hideMark/>
          </w:tcPr>
          <w:p w14:paraId="403F122E" w14:textId="77777777" w:rsidR="000F1DD4" w:rsidRPr="002E7398" w:rsidRDefault="000F1DD4">
            <w:pPr>
              <w:spacing w:after="160" w:line="278" w:lineRule="auto"/>
              <w:rPr>
                <w:b/>
                <w:bCs/>
              </w:rPr>
            </w:pPr>
            <w:r w:rsidRPr="002E7398">
              <w:rPr>
                <w:b/>
                <w:bCs/>
              </w:rPr>
              <w:t xml:space="preserve">UL/DL period = 5 </w:t>
            </w:r>
            <w:proofErr w:type="spellStart"/>
            <w:r w:rsidRPr="002E7398">
              <w:rPr>
                <w:b/>
                <w:bCs/>
              </w:rPr>
              <w:t>ms</w:t>
            </w:r>
            <w:proofErr w:type="spellEnd"/>
          </w:p>
        </w:tc>
        <w:tc>
          <w:tcPr>
            <w:tcW w:w="1142" w:type="dxa"/>
            <w:hideMark/>
          </w:tcPr>
          <w:p w14:paraId="4EA95822" w14:textId="77777777" w:rsidR="000F1DD4" w:rsidRPr="002E7398" w:rsidRDefault="000F1DD4">
            <w:pPr>
              <w:spacing w:after="160" w:line="278" w:lineRule="auto"/>
              <w:rPr>
                <w:b/>
                <w:bCs/>
              </w:rPr>
            </w:pPr>
            <w:r w:rsidRPr="002E7398">
              <w:rPr>
                <w:b/>
                <w:bCs/>
              </w:rPr>
              <w:t xml:space="preserve">UL/DL period = 20 </w:t>
            </w:r>
            <w:proofErr w:type="spellStart"/>
            <w:r w:rsidRPr="002E7398">
              <w:rPr>
                <w:b/>
                <w:bCs/>
              </w:rPr>
              <w:t>ms</w:t>
            </w:r>
            <w:proofErr w:type="spellEnd"/>
          </w:p>
        </w:tc>
        <w:tc>
          <w:tcPr>
            <w:tcW w:w="1154" w:type="dxa"/>
            <w:hideMark/>
          </w:tcPr>
          <w:p w14:paraId="51A6FFFE" w14:textId="77777777" w:rsidR="000F1DD4" w:rsidRPr="002E7398" w:rsidRDefault="000F1DD4">
            <w:pPr>
              <w:spacing w:after="160" w:line="278" w:lineRule="auto"/>
              <w:rPr>
                <w:b/>
                <w:bCs/>
              </w:rPr>
            </w:pPr>
            <w:r w:rsidRPr="002E7398">
              <w:rPr>
                <w:b/>
                <w:bCs/>
              </w:rPr>
              <w:t xml:space="preserve">UL/DL period = 160 </w:t>
            </w:r>
            <w:proofErr w:type="spellStart"/>
            <w:r w:rsidRPr="002E7398">
              <w:rPr>
                <w:b/>
                <w:bCs/>
              </w:rPr>
              <w:t>ms</w:t>
            </w:r>
            <w:proofErr w:type="spellEnd"/>
          </w:p>
        </w:tc>
      </w:tr>
      <w:tr w:rsidR="002E7398" w:rsidRPr="002E7398" w14:paraId="0A6D4436" w14:textId="77777777" w:rsidTr="000F1DD4">
        <w:trPr>
          <w:trHeight w:val="475"/>
          <w:jc w:val="center"/>
        </w:trPr>
        <w:tc>
          <w:tcPr>
            <w:tcW w:w="1087" w:type="dxa"/>
            <w:hideMark/>
          </w:tcPr>
          <w:p w14:paraId="679A0F36" w14:textId="77777777" w:rsidR="000F1DD4" w:rsidRPr="00DF2440" w:rsidRDefault="000F1DD4">
            <w:pPr>
              <w:spacing w:after="160" w:line="278" w:lineRule="auto"/>
              <w:rPr>
                <w:lang w:val="en-US"/>
              </w:rPr>
            </w:pPr>
            <w:r w:rsidRPr="00DF2440">
              <w:rPr>
                <w:lang w:val="en-US"/>
              </w:rPr>
              <w:t>600 km</w:t>
            </w:r>
          </w:p>
        </w:tc>
        <w:tc>
          <w:tcPr>
            <w:tcW w:w="1355" w:type="dxa"/>
            <w:hideMark/>
          </w:tcPr>
          <w:p w14:paraId="1C468833" w14:textId="77777777" w:rsidR="000F1DD4" w:rsidRPr="00DF2440" w:rsidRDefault="000F1DD4">
            <w:pPr>
              <w:spacing w:after="160" w:line="278" w:lineRule="auto"/>
              <w:rPr>
                <w:lang w:val="en-US"/>
              </w:rPr>
            </w:pPr>
            <w:r w:rsidRPr="00DF2440">
              <w:rPr>
                <w:lang w:val="en-US"/>
              </w:rPr>
              <w:t>1500 km</w:t>
            </w:r>
          </w:p>
        </w:tc>
        <w:tc>
          <w:tcPr>
            <w:tcW w:w="1340" w:type="dxa"/>
            <w:hideMark/>
          </w:tcPr>
          <w:p w14:paraId="58E3D07C" w14:textId="77777777" w:rsidR="000F1DD4" w:rsidRPr="00DF2440" w:rsidRDefault="000F1DD4">
            <w:pPr>
              <w:spacing w:after="160" w:line="278" w:lineRule="auto"/>
              <w:rPr>
                <w:lang w:val="en-US"/>
              </w:rPr>
            </w:pPr>
            <w:r w:rsidRPr="00DF2440">
              <w:rPr>
                <w:lang w:val="en-US"/>
              </w:rPr>
              <w:t>90 deg</w:t>
            </w:r>
          </w:p>
        </w:tc>
        <w:tc>
          <w:tcPr>
            <w:tcW w:w="1142" w:type="dxa"/>
            <w:hideMark/>
          </w:tcPr>
          <w:p w14:paraId="36C21B96" w14:textId="2D560448" w:rsidR="000F1DD4" w:rsidRPr="00DF2440" w:rsidRDefault="00865E89">
            <w:pPr>
              <w:spacing w:after="160" w:line="278" w:lineRule="auto"/>
              <w:rPr>
                <w:lang w:val="en-US"/>
              </w:rPr>
            </w:pPr>
            <w:r w:rsidRPr="00DF2440">
              <w:rPr>
                <w:lang w:val="en-US"/>
              </w:rPr>
              <w:t>40%</w:t>
            </w:r>
          </w:p>
        </w:tc>
        <w:tc>
          <w:tcPr>
            <w:tcW w:w="1142" w:type="dxa"/>
            <w:hideMark/>
          </w:tcPr>
          <w:p w14:paraId="4FA90A9B" w14:textId="10D9C2AA" w:rsidR="000F1DD4" w:rsidRPr="00DF2440" w:rsidRDefault="00865E89">
            <w:pPr>
              <w:spacing w:after="160" w:line="278" w:lineRule="auto"/>
              <w:rPr>
                <w:lang w:val="en-US"/>
              </w:rPr>
            </w:pPr>
            <w:r w:rsidRPr="00DF2440">
              <w:rPr>
                <w:lang w:val="en-US"/>
              </w:rPr>
              <w:t>14%</w:t>
            </w:r>
          </w:p>
        </w:tc>
        <w:tc>
          <w:tcPr>
            <w:tcW w:w="1154" w:type="dxa"/>
            <w:hideMark/>
          </w:tcPr>
          <w:p w14:paraId="2308B03B" w14:textId="71BFBB94" w:rsidR="000F1DD4" w:rsidRPr="00DF2440" w:rsidRDefault="00865E89">
            <w:pPr>
              <w:spacing w:after="160" w:line="278" w:lineRule="auto"/>
              <w:rPr>
                <w:lang w:val="en-US"/>
              </w:rPr>
            </w:pPr>
            <w:r w:rsidRPr="00DF2440">
              <w:rPr>
                <w:lang w:val="en-US"/>
              </w:rPr>
              <w:t>2%</w:t>
            </w:r>
          </w:p>
        </w:tc>
      </w:tr>
      <w:tr w:rsidR="002E7398" w:rsidRPr="002E7398" w14:paraId="685555F6" w14:textId="77777777" w:rsidTr="000F1DD4">
        <w:trPr>
          <w:trHeight w:val="475"/>
          <w:jc w:val="center"/>
        </w:trPr>
        <w:tc>
          <w:tcPr>
            <w:tcW w:w="1087" w:type="dxa"/>
            <w:hideMark/>
          </w:tcPr>
          <w:p w14:paraId="62C4F158" w14:textId="77777777" w:rsidR="000F1DD4" w:rsidRPr="00DF2440" w:rsidRDefault="000F1DD4">
            <w:pPr>
              <w:spacing w:after="160" w:line="278" w:lineRule="auto"/>
              <w:rPr>
                <w:lang w:val="en-US"/>
              </w:rPr>
            </w:pPr>
            <w:r w:rsidRPr="00DF2440">
              <w:rPr>
                <w:lang w:val="en-US"/>
              </w:rPr>
              <w:t>600 km</w:t>
            </w:r>
          </w:p>
        </w:tc>
        <w:tc>
          <w:tcPr>
            <w:tcW w:w="1355" w:type="dxa"/>
            <w:hideMark/>
          </w:tcPr>
          <w:p w14:paraId="386BBA53" w14:textId="77777777" w:rsidR="000F1DD4" w:rsidRPr="00DF2440" w:rsidRDefault="000F1DD4">
            <w:pPr>
              <w:spacing w:after="160" w:line="278" w:lineRule="auto"/>
              <w:rPr>
                <w:lang w:val="en-US"/>
              </w:rPr>
            </w:pPr>
            <w:r w:rsidRPr="00DF2440">
              <w:rPr>
                <w:lang w:val="en-US"/>
              </w:rPr>
              <w:t>1500 km</w:t>
            </w:r>
          </w:p>
        </w:tc>
        <w:tc>
          <w:tcPr>
            <w:tcW w:w="1340" w:type="dxa"/>
            <w:hideMark/>
          </w:tcPr>
          <w:p w14:paraId="17D7D793" w14:textId="77777777" w:rsidR="000F1DD4" w:rsidRPr="00DF2440" w:rsidRDefault="000F1DD4">
            <w:pPr>
              <w:spacing w:after="160" w:line="278" w:lineRule="auto"/>
              <w:rPr>
                <w:lang w:val="en-US"/>
              </w:rPr>
            </w:pPr>
            <w:r w:rsidRPr="00DF2440">
              <w:rPr>
                <w:lang w:val="en-US"/>
              </w:rPr>
              <w:t>30 deg</w:t>
            </w:r>
          </w:p>
        </w:tc>
        <w:tc>
          <w:tcPr>
            <w:tcW w:w="1142" w:type="dxa"/>
            <w:hideMark/>
          </w:tcPr>
          <w:p w14:paraId="4E75D893" w14:textId="51380421" w:rsidR="000F1DD4" w:rsidRPr="00DF2440" w:rsidRDefault="00672B64">
            <w:pPr>
              <w:spacing w:after="160" w:line="278" w:lineRule="auto"/>
              <w:rPr>
                <w:lang w:val="en-US"/>
              </w:rPr>
            </w:pPr>
            <w:r w:rsidRPr="00DF2440">
              <w:rPr>
                <w:lang w:val="en-US"/>
              </w:rPr>
              <w:t>54%</w:t>
            </w:r>
          </w:p>
        </w:tc>
        <w:tc>
          <w:tcPr>
            <w:tcW w:w="1142" w:type="dxa"/>
            <w:hideMark/>
          </w:tcPr>
          <w:p w14:paraId="1A0265C2" w14:textId="62F51856" w:rsidR="000F1DD4" w:rsidRPr="00DF2440" w:rsidRDefault="00672B64">
            <w:pPr>
              <w:spacing w:after="160" w:line="278" w:lineRule="auto"/>
              <w:rPr>
                <w:lang w:val="en-US"/>
              </w:rPr>
            </w:pPr>
            <w:r w:rsidRPr="00DF2440">
              <w:rPr>
                <w:lang w:val="en-US"/>
              </w:rPr>
              <w:t>23%</w:t>
            </w:r>
          </w:p>
        </w:tc>
        <w:tc>
          <w:tcPr>
            <w:tcW w:w="1154" w:type="dxa"/>
            <w:hideMark/>
          </w:tcPr>
          <w:p w14:paraId="69067B98" w14:textId="5DABFED9" w:rsidR="000F1DD4" w:rsidRPr="00DF2440" w:rsidRDefault="00865E89">
            <w:pPr>
              <w:spacing w:after="160" w:line="278" w:lineRule="auto"/>
              <w:rPr>
                <w:lang w:val="en-US"/>
              </w:rPr>
            </w:pPr>
            <w:r w:rsidRPr="00DF2440">
              <w:rPr>
                <w:lang w:val="en-US"/>
              </w:rPr>
              <w:t>4</w:t>
            </w:r>
            <w:r w:rsidR="00672B64" w:rsidRPr="00DF2440">
              <w:rPr>
                <w:lang w:val="en-US"/>
              </w:rPr>
              <w:t>%</w:t>
            </w:r>
          </w:p>
        </w:tc>
      </w:tr>
      <w:tr w:rsidR="002E7398" w:rsidRPr="002E7398" w14:paraId="38EB83F1" w14:textId="77777777" w:rsidTr="000F1DD4">
        <w:trPr>
          <w:trHeight w:val="475"/>
          <w:jc w:val="center"/>
        </w:trPr>
        <w:tc>
          <w:tcPr>
            <w:tcW w:w="1087" w:type="dxa"/>
            <w:hideMark/>
          </w:tcPr>
          <w:p w14:paraId="1C990E4E" w14:textId="77777777" w:rsidR="000F1DD4" w:rsidRPr="00DF2440" w:rsidRDefault="000F1DD4">
            <w:pPr>
              <w:spacing w:after="160" w:line="278" w:lineRule="auto"/>
              <w:rPr>
                <w:lang w:val="en-US"/>
              </w:rPr>
            </w:pPr>
            <w:r w:rsidRPr="00DF2440">
              <w:rPr>
                <w:lang w:val="en-US"/>
              </w:rPr>
              <w:t>1200 km</w:t>
            </w:r>
          </w:p>
        </w:tc>
        <w:tc>
          <w:tcPr>
            <w:tcW w:w="1355" w:type="dxa"/>
            <w:hideMark/>
          </w:tcPr>
          <w:p w14:paraId="36C68607" w14:textId="77777777" w:rsidR="000F1DD4" w:rsidRPr="00DF2440" w:rsidRDefault="000F1DD4">
            <w:pPr>
              <w:spacing w:after="160" w:line="278" w:lineRule="auto"/>
              <w:rPr>
                <w:lang w:val="en-US"/>
              </w:rPr>
            </w:pPr>
            <w:r w:rsidRPr="00DF2440">
              <w:rPr>
                <w:lang w:val="en-US"/>
              </w:rPr>
              <w:t>1500 km</w:t>
            </w:r>
          </w:p>
        </w:tc>
        <w:tc>
          <w:tcPr>
            <w:tcW w:w="1340" w:type="dxa"/>
            <w:hideMark/>
          </w:tcPr>
          <w:p w14:paraId="79107D27" w14:textId="77777777" w:rsidR="000F1DD4" w:rsidRPr="00DF2440" w:rsidRDefault="000F1DD4">
            <w:pPr>
              <w:spacing w:after="160" w:line="278" w:lineRule="auto"/>
              <w:rPr>
                <w:lang w:val="en-US"/>
              </w:rPr>
            </w:pPr>
            <w:r w:rsidRPr="00DF2440">
              <w:rPr>
                <w:lang w:val="en-US"/>
              </w:rPr>
              <w:t>90 deg</w:t>
            </w:r>
          </w:p>
        </w:tc>
        <w:tc>
          <w:tcPr>
            <w:tcW w:w="1142" w:type="dxa"/>
            <w:hideMark/>
          </w:tcPr>
          <w:p w14:paraId="089E2D5E" w14:textId="02E200C6" w:rsidR="000F1DD4" w:rsidRPr="00DF2440" w:rsidRDefault="00672B64">
            <w:pPr>
              <w:spacing w:after="160" w:line="278" w:lineRule="auto"/>
              <w:rPr>
                <w:lang w:val="en-US"/>
              </w:rPr>
            </w:pPr>
            <w:r w:rsidRPr="00DF2440">
              <w:rPr>
                <w:lang w:val="en-US"/>
              </w:rPr>
              <w:t>49%</w:t>
            </w:r>
          </w:p>
        </w:tc>
        <w:tc>
          <w:tcPr>
            <w:tcW w:w="1142" w:type="dxa"/>
            <w:hideMark/>
          </w:tcPr>
          <w:p w14:paraId="373F2DB7" w14:textId="2986D390" w:rsidR="000F1DD4" w:rsidRPr="00DF2440" w:rsidRDefault="00672B64">
            <w:pPr>
              <w:spacing w:after="160" w:line="278" w:lineRule="auto"/>
              <w:rPr>
                <w:lang w:val="en-US"/>
              </w:rPr>
            </w:pPr>
            <w:r w:rsidRPr="00DF2440">
              <w:rPr>
                <w:lang w:val="en-US"/>
              </w:rPr>
              <w:t>19%</w:t>
            </w:r>
          </w:p>
        </w:tc>
        <w:tc>
          <w:tcPr>
            <w:tcW w:w="1154" w:type="dxa"/>
            <w:hideMark/>
          </w:tcPr>
          <w:p w14:paraId="0DC992A9" w14:textId="7BAE3630" w:rsidR="000F1DD4" w:rsidRPr="00DF2440" w:rsidRDefault="00865E89">
            <w:pPr>
              <w:spacing w:after="160" w:line="278" w:lineRule="auto"/>
              <w:rPr>
                <w:lang w:val="en-US"/>
              </w:rPr>
            </w:pPr>
            <w:r w:rsidRPr="00DF2440">
              <w:rPr>
                <w:lang w:val="en-US"/>
              </w:rPr>
              <w:t>3</w:t>
            </w:r>
            <w:r w:rsidR="00672B64" w:rsidRPr="00DF2440">
              <w:rPr>
                <w:lang w:val="en-US"/>
              </w:rPr>
              <w:t>%</w:t>
            </w:r>
          </w:p>
        </w:tc>
      </w:tr>
      <w:tr w:rsidR="000F1DD4" w:rsidRPr="009C6F1D" w14:paraId="74738A29" w14:textId="77777777" w:rsidTr="00DF2440">
        <w:trPr>
          <w:trHeight w:val="475"/>
          <w:jc w:val="center"/>
        </w:trPr>
        <w:tc>
          <w:tcPr>
            <w:tcW w:w="1087" w:type="dxa"/>
            <w:hideMark/>
          </w:tcPr>
          <w:p w14:paraId="2F7446BC" w14:textId="77777777" w:rsidR="000F1DD4" w:rsidRPr="00DF2440" w:rsidRDefault="000F1DD4">
            <w:pPr>
              <w:spacing w:after="160" w:line="278" w:lineRule="auto"/>
              <w:rPr>
                <w:lang w:val="en-US"/>
              </w:rPr>
            </w:pPr>
            <w:r w:rsidRPr="00DF2440">
              <w:rPr>
                <w:lang w:val="en-US"/>
              </w:rPr>
              <w:t>1200 km</w:t>
            </w:r>
          </w:p>
        </w:tc>
        <w:tc>
          <w:tcPr>
            <w:tcW w:w="1355" w:type="dxa"/>
            <w:hideMark/>
          </w:tcPr>
          <w:p w14:paraId="1ACA75F0" w14:textId="77777777" w:rsidR="000F1DD4" w:rsidRPr="00DF2440" w:rsidRDefault="000F1DD4">
            <w:pPr>
              <w:spacing w:after="160" w:line="278" w:lineRule="auto"/>
              <w:rPr>
                <w:lang w:val="en-US"/>
              </w:rPr>
            </w:pPr>
            <w:r w:rsidRPr="00DF2440">
              <w:rPr>
                <w:lang w:val="en-US"/>
              </w:rPr>
              <w:t>1500 km</w:t>
            </w:r>
          </w:p>
        </w:tc>
        <w:tc>
          <w:tcPr>
            <w:tcW w:w="1340" w:type="dxa"/>
            <w:hideMark/>
          </w:tcPr>
          <w:p w14:paraId="641B3148" w14:textId="77777777" w:rsidR="000F1DD4" w:rsidRPr="00DF2440" w:rsidRDefault="000F1DD4">
            <w:pPr>
              <w:spacing w:after="160" w:line="278" w:lineRule="auto"/>
              <w:rPr>
                <w:lang w:val="en-US"/>
              </w:rPr>
            </w:pPr>
            <w:r w:rsidRPr="00DF2440">
              <w:rPr>
                <w:lang w:val="en-US"/>
              </w:rPr>
              <w:t>30 deg</w:t>
            </w:r>
          </w:p>
        </w:tc>
        <w:tc>
          <w:tcPr>
            <w:tcW w:w="1142" w:type="dxa"/>
            <w:hideMark/>
          </w:tcPr>
          <w:p w14:paraId="023E80BC" w14:textId="46C63C78" w:rsidR="000F1DD4" w:rsidRPr="00DF2440" w:rsidRDefault="00672B64">
            <w:pPr>
              <w:spacing w:after="160" w:line="278" w:lineRule="auto"/>
              <w:rPr>
                <w:lang w:val="en-US"/>
              </w:rPr>
            </w:pPr>
            <w:r w:rsidRPr="00DF2440">
              <w:rPr>
                <w:lang w:val="en-US"/>
              </w:rPr>
              <w:t>64%</w:t>
            </w:r>
          </w:p>
        </w:tc>
        <w:tc>
          <w:tcPr>
            <w:tcW w:w="1142" w:type="dxa"/>
            <w:hideMark/>
          </w:tcPr>
          <w:p w14:paraId="32DD5D27" w14:textId="3C9DEE08" w:rsidR="000F1DD4" w:rsidRPr="00DF2440" w:rsidRDefault="00672B64">
            <w:pPr>
              <w:spacing w:after="160" w:line="278" w:lineRule="auto"/>
              <w:rPr>
                <w:lang w:val="en-US"/>
              </w:rPr>
            </w:pPr>
            <w:r w:rsidRPr="00DF2440">
              <w:rPr>
                <w:lang w:val="en-US"/>
              </w:rPr>
              <w:t>31%</w:t>
            </w:r>
          </w:p>
        </w:tc>
        <w:tc>
          <w:tcPr>
            <w:tcW w:w="1154" w:type="dxa"/>
            <w:hideMark/>
          </w:tcPr>
          <w:p w14:paraId="714B6521" w14:textId="10F0E9B5" w:rsidR="000F1DD4" w:rsidRPr="00DF2440" w:rsidRDefault="00672B64">
            <w:pPr>
              <w:spacing w:after="160" w:line="278" w:lineRule="auto"/>
              <w:rPr>
                <w:lang w:val="en-US"/>
              </w:rPr>
            </w:pPr>
            <w:r w:rsidRPr="00DF2440">
              <w:rPr>
                <w:lang w:val="en-US"/>
              </w:rPr>
              <w:t>5%</w:t>
            </w:r>
          </w:p>
        </w:tc>
      </w:tr>
    </w:tbl>
    <w:p w14:paraId="468367BE" w14:textId="77777777" w:rsidR="000F1DD4" w:rsidRPr="000F1DD4" w:rsidRDefault="000F1DD4" w:rsidP="000F1DD4"/>
    <w:p w14:paraId="74D8B50B" w14:textId="5CCBE627" w:rsidR="00F10E9D" w:rsidRPr="00DF2440" w:rsidRDefault="00D73F9D" w:rsidP="007016A3">
      <w:pPr>
        <w:rPr>
          <w:i/>
          <w:iCs/>
        </w:rPr>
      </w:pPr>
      <w:r>
        <w:rPr>
          <w:b/>
          <w:bCs/>
          <w:i/>
          <w:iCs/>
        </w:rPr>
        <w:t xml:space="preserve">Observation </w:t>
      </w:r>
      <w:r w:rsidR="00CC4EDB">
        <w:rPr>
          <w:b/>
          <w:bCs/>
          <w:i/>
          <w:iCs/>
        </w:rPr>
        <w:t>1</w:t>
      </w:r>
      <w:r w:rsidR="00AB639B">
        <w:rPr>
          <w:b/>
          <w:bCs/>
          <w:i/>
          <w:iCs/>
        </w:rPr>
        <w:t>4</w:t>
      </w:r>
      <w:r>
        <w:rPr>
          <w:b/>
          <w:bCs/>
          <w:i/>
          <w:iCs/>
        </w:rPr>
        <w:t xml:space="preserve">: </w:t>
      </w:r>
      <w:r w:rsidR="00B60F14" w:rsidRPr="00DF2440">
        <w:rPr>
          <w:i/>
          <w:iCs/>
        </w:rPr>
        <w:t>Due to</w:t>
      </w:r>
      <w:r w:rsidR="00337438" w:rsidRPr="00DF2440">
        <w:rPr>
          <w:i/>
          <w:iCs/>
        </w:rPr>
        <w:t xml:space="preserve"> the large propagation delay</w:t>
      </w:r>
      <w:r w:rsidR="00FC57D6" w:rsidRPr="00DF2440">
        <w:rPr>
          <w:i/>
          <w:iCs/>
        </w:rPr>
        <w:t xml:space="preserve"> between </w:t>
      </w:r>
      <w:r w:rsidR="00DA79C1" w:rsidRPr="00DF2440">
        <w:rPr>
          <w:i/>
          <w:iCs/>
        </w:rPr>
        <w:t>UEs and the satellite, and the delay difference among UEs served by the same satellite,</w:t>
      </w:r>
      <w:r w:rsidR="005D432C" w:rsidRPr="00DF2440">
        <w:rPr>
          <w:i/>
          <w:iCs/>
        </w:rPr>
        <w:t xml:space="preserve"> </w:t>
      </w:r>
      <w:r w:rsidR="00484CF3" w:rsidRPr="00DF2440">
        <w:rPr>
          <w:i/>
          <w:iCs/>
        </w:rPr>
        <w:t>NTN TDD requires longer</w:t>
      </w:r>
      <w:r w:rsidR="005D432C" w:rsidRPr="00DF2440">
        <w:rPr>
          <w:i/>
          <w:iCs/>
        </w:rPr>
        <w:t xml:space="preserve"> guard periods between DL and UL</w:t>
      </w:r>
      <w:r w:rsidR="00484CF3" w:rsidRPr="00DF2440">
        <w:rPr>
          <w:i/>
          <w:iCs/>
        </w:rPr>
        <w:t xml:space="preserve"> than TN. Even</w:t>
      </w:r>
      <w:r w:rsidR="00081F0F" w:rsidRPr="00DF2440">
        <w:rPr>
          <w:i/>
          <w:iCs/>
        </w:rPr>
        <w:t xml:space="preserve"> in LEO </w:t>
      </w:r>
      <w:r w:rsidR="004E7A9A" w:rsidRPr="00DF2440">
        <w:rPr>
          <w:i/>
          <w:iCs/>
        </w:rPr>
        <w:t>constel</w:t>
      </w:r>
      <w:r w:rsidR="001854A9" w:rsidRPr="00DF2440">
        <w:rPr>
          <w:i/>
          <w:iCs/>
        </w:rPr>
        <w:t>l</w:t>
      </w:r>
      <w:r w:rsidR="004E7A9A" w:rsidRPr="00DF2440">
        <w:rPr>
          <w:i/>
          <w:iCs/>
        </w:rPr>
        <w:t>ations</w:t>
      </w:r>
      <w:r w:rsidR="00081F0F" w:rsidRPr="00DF2440">
        <w:rPr>
          <w:i/>
          <w:iCs/>
        </w:rPr>
        <w:t xml:space="preserve"> </w:t>
      </w:r>
      <w:r w:rsidR="009E5EA3" w:rsidRPr="00DF2440">
        <w:rPr>
          <w:i/>
          <w:iCs/>
        </w:rPr>
        <w:t xml:space="preserve">the </w:t>
      </w:r>
      <w:r w:rsidR="00603FF3" w:rsidRPr="00DF2440">
        <w:rPr>
          <w:i/>
          <w:iCs/>
        </w:rPr>
        <w:t xml:space="preserve">efficiency of </w:t>
      </w:r>
      <w:r w:rsidR="004E7A9A" w:rsidRPr="00DF2440">
        <w:rPr>
          <w:i/>
          <w:iCs/>
        </w:rPr>
        <w:t xml:space="preserve">NTN </w:t>
      </w:r>
      <w:r w:rsidR="00603FF3" w:rsidRPr="00DF2440">
        <w:rPr>
          <w:i/>
          <w:iCs/>
        </w:rPr>
        <w:t xml:space="preserve">TDD deployments </w:t>
      </w:r>
      <w:r w:rsidR="00BF3422" w:rsidRPr="00DF2440">
        <w:rPr>
          <w:i/>
          <w:iCs/>
        </w:rPr>
        <w:t>will be</w:t>
      </w:r>
      <w:r w:rsidR="00603FF3" w:rsidRPr="00DF2440">
        <w:rPr>
          <w:i/>
          <w:iCs/>
        </w:rPr>
        <w:t xml:space="preserve"> very low when compared to the </w:t>
      </w:r>
      <w:r w:rsidR="00217786" w:rsidRPr="00DF2440">
        <w:rPr>
          <w:i/>
          <w:iCs/>
        </w:rPr>
        <w:t>NTN FDD.</w:t>
      </w:r>
      <w:r w:rsidR="00603FF3" w:rsidRPr="00DF2440">
        <w:rPr>
          <w:i/>
          <w:iCs/>
        </w:rPr>
        <w:t xml:space="preserve"> </w:t>
      </w:r>
    </w:p>
    <w:p w14:paraId="4582D73D" w14:textId="728EBC60" w:rsidR="00E95EC6" w:rsidRDefault="00E95EC6" w:rsidP="007016A3">
      <w:pPr>
        <w:rPr>
          <w:b/>
          <w:bCs/>
          <w:i/>
          <w:iCs/>
        </w:rPr>
      </w:pPr>
      <w:r w:rsidRPr="00CD1917">
        <w:t>This 6G study item aims at a harmonized 6G design for TN and NTN networks, including their integration. Due to the inherently different propagation distances from TN and NTN networks, our view is that supporting a TDD duplex mode would inevitably create the need for a NTN specific frame design, as the one defined in NTN Rel-19 NB-IoT.</w:t>
      </w:r>
    </w:p>
    <w:p w14:paraId="77E17683" w14:textId="5E34E08A" w:rsidR="007016A3" w:rsidRPr="004B16AE" w:rsidRDefault="007016A3" w:rsidP="007016A3">
      <w:pPr>
        <w:rPr>
          <w:i/>
          <w:iCs/>
        </w:rPr>
      </w:pPr>
      <w:r w:rsidRPr="004B16AE">
        <w:rPr>
          <w:b/>
          <w:bCs/>
          <w:i/>
          <w:iCs/>
        </w:rPr>
        <w:t xml:space="preserve">Proposal </w:t>
      </w:r>
      <w:r w:rsidR="009F267E">
        <w:rPr>
          <w:b/>
          <w:bCs/>
          <w:i/>
          <w:iCs/>
        </w:rPr>
        <w:t>3</w:t>
      </w:r>
      <w:r w:rsidR="00337942">
        <w:rPr>
          <w:b/>
          <w:bCs/>
          <w:i/>
          <w:iCs/>
        </w:rPr>
        <w:t>6</w:t>
      </w:r>
      <w:r w:rsidRPr="004B16AE">
        <w:rPr>
          <w:b/>
          <w:bCs/>
          <w:i/>
          <w:iCs/>
        </w:rPr>
        <w:t xml:space="preserve">: </w:t>
      </w:r>
      <w:r w:rsidRPr="004B16AE">
        <w:rPr>
          <w:i/>
          <w:iCs/>
        </w:rPr>
        <w:t>Primary focus of the NTN studies should be on FDD operation.</w:t>
      </w:r>
    </w:p>
    <w:p w14:paraId="20B6F35C" w14:textId="77777777" w:rsidR="00DB584B" w:rsidRDefault="00DB584B" w:rsidP="00CE553D"/>
    <w:p w14:paraId="05161271" w14:textId="674E7E37" w:rsidR="002A219B" w:rsidRDefault="002A219B" w:rsidP="002A219B">
      <w:pPr>
        <w:pStyle w:val="Heading1"/>
      </w:pPr>
      <w:bookmarkStart w:id="39" w:name="_Toc210401427"/>
      <w:r>
        <w:t>Other aspects of 6GR</w:t>
      </w:r>
      <w:bookmarkEnd w:id="39"/>
    </w:p>
    <w:p w14:paraId="0B529009" w14:textId="5A4B4BDB" w:rsidR="00673449" w:rsidRDefault="0484AC98" w:rsidP="00673449">
      <w:pPr>
        <w:pStyle w:val="Heading2"/>
      </w:pPr>
      <w:bookmarkStart w:id="40" w:name="_Toc210401428"/>
      <w:r>
        <w:t>MIMO Operation</w:t>
      </w:r>
      <w:bookmarkEnd w:id="40"/>
    </w:p>
    <w:p w14:paraId="57815FE4" w14:textId="40BEBD0D" w:rsidR="002A692D" w:rsidRDefault="734BB1F0" w:rsidP="002A692D">
      <w:r>
        <w:t>Multiple-Input-Multiple-Output (MIMO) and beamforming (BF) are critical technologies for achieving a high-performing physical layer in terms of coverage, reliability and spectral efficiency. The 6G MIMO framework should leverage the 5G MIMO framework as the starting point and retain the overall high-level division and organization of the MIMO components as defined in 5G NR. At the same time, 6GR is expected to take the next leap in sector and cell edge spectral efficiency while having inbuilt network energy saving features.</w:t>
      </w:r>
    </w:p>
    <w:p w14:paraId="194892E9" w14:textId="394F39BA" w:rsidR="002A692D" w:rsidRDefault="734BB1F0" w:rsidP="002A692D">
      <w:r w:rsidRPr="2F86CF21">
        <w:rPr>
          <w:lang w:val="en-US"/>
        </w:rPr>
        <w:t xml:space="preserve">Regarding </w:t>
      </w:r>
      <w:proofErr w:type="spellStart"/>
      <w:r w:rsidRPr="2F86CF21">
        <w:rPr>
          <w:lang w:val="en-US"/>
        </w:rPr>
        <w:t>gNB</w:t>
      </w:r>
      <w:proofErr w:type="spellEnd"/>
      <w:r w:rsidRPr="2F86CF21">
        <w:rPr>
          <w:lang w:val="en-US"/>
        </w:rPr>
        <w:t xml:space="preserve"> and UE MIMO/beamforming architecture assumptions, we consider that </w:t>
      </w:r>
      <w:r>
        <w:t xml:space="preserve">similarly to 5G NR, 6GR shall support </w:t>
      </w:r>
      <w:proofErr w:type="gramStart"/>
      <w:r>
        <w:t>full</w:t>
      </w:r>
      <w:proofErr w:type="gramEnd"/>
      <w:r>
        <w:t xml:space="preserve"> digital, hybrid and analog beamforming architectures. The full digital architecture currently seems to be limited to FR1 deployments but </w:t>
      </w:r>
      <w:r w:rsidRPr="2F86CF21">
        <w:rPr>
          <w:lang w:val="en-US"/>
        </w:rPr>
        <w:t>as ADC/DAC technologies improve, future systems may push the boundaries of digital beamforming</w:t>
      </w:r>
      <w:r>
        <w:t xml:space="preserve"> </w:t>
      </w:r>
      <w:proofErr w:type="gramStart"/>
      <w:r>
        <w:t>higher and higher</w:t>
      </w:r>
      <w:proofErr w:type="gramEnd"/>
      <w:r>
        <w:t xml:space="preserve">. </w:t>
      </w:r>
    </w:p>
    <w:p w14:paraId="1038A966" w14:textId="70F53B33" w:rsidR="002A692D" w:rsidRDefault="734BB1F0" w:rsidP="002A692D">
      <w:r>
        <w:t xml:space="preserve">One of the learnings from 5G NR is that it is very difficult to modify the overall framework for a core functionality like MIMO in subsequent releases, as was the case with unified TCI framework. It was introduced in Rel-17, but it has not been deployed in commercial networks as networks and devices need to cope anyway with legacy deployments based on the original Rel-15 framework. </w:t>
      </w:r>
    </w:p>
    <w:p w14:paraId="68C75CBC" w14:textId="33FA9A8C" w:rsidR="002A692D" w:rsidRPr="00305BD6" w:rsidRDefault="734BB1F0" w:rsidP="002A692D">
      <w:pPr>
        <w:pStyle w:val="Proposal"/>
        <w:rPr>
          <w:b w:val="0"/>
          <w:bCs w:val="0"/>
        </w:rPr>
      </w:pPr>
      <w:r>
        <w:t xml:space="preserve">Proposal </w:t>
      </w:r>
      <w:r w:rsidR="003578F8">
        <w:t>37</w:t>
      </w:r>
      <w:r>
        <w:t xml:space="preserve">: </w:t>
      </w:r>
      <w:r>
        <w:rPr>
          <w:b w:val="0"/>
          <w:bCs w:val="0"/>
        </w:rPr>
        <w:t>Focus the studies of 6GR on the key building blocks of the physical layer, of which a proper MIMO framework for beam management is a critical element.</w:t>
      </w:r>
    </w:p>
    <w:p w14:paraId="433D785B" w14:textId="49494328" w:rsidR="002A692D" w:rsidRDefault="734BB1F0" w:rsidP="002A692D">
      <w:r>
        <w:t xml:space="preserve">Another important learning comes from Rel-19, </w:t>
      </w:r>
      <w:r w:rsidRPr="2F86CF21">
        <w:rPr>
          <w:lang w:val="en-US"/>
        </w:rPr>
        <w:t xml:space="preserve">which saw the parallel development of two features for intra- and inter-cell beam management and reporting with largely overlapped functionalities in separate working groups with little interaction among them resulting in very diverging design choices. </w:t>
      </w:r>
      <w:r>
        <w:t xml:space="preserve">Such fragmentation not only complicates specification alignment and testing but also introduces additional overhead for infrastructure and chipset vendors, leading to longer development time and difficulties in integration. </w:t>
      </w:r>
    </w:p>
    <w:p w14:paraId="784DB8DF" w14:textId="63891F70" w:rsidR="00673449" w:rsidRDefault="734BB1F0" w:rsidP="2F86CF21">
      <w:pPr>
        <w:rPr>
          <w:i/>
          <w:iCs/>
        </w:rPr>
      </w:pPr>
      <w:r w:rsidRPr="2F86CF21">
        <w:rPr>
          <w:b/>
          <w:bCs/>
          <w:i/>
          <w:iCs/>
        </w:rPr>
        <w:lastRenderedPageBreak/>
        <w:t xml:space="preserve">Proposal </w:t>
      </w:r>
      <w:r w:rsidR="003578F8">
        <w:rPr>
          <w:b/>
          <w:bCs/>
          <w:i/>
          <w:iCs/>
        </w:rPr>
        <w:t>38</w:t>
      </w:r>
      <w:r w:rsidRPr="2F86CF21">
        <w:rPr>
          <w:b/>
          <w:bCs/>
          <w:i/>
          <w:iCs/>
        </w:rPr>
        <w:t xml:space="preserve">: </w:t>
      </w:r>
      <w:r w:rsidRPr="2F86CF21">
        <w:rPr>
          <w:i/>
          <w:iCs/>
        </w:rPr>
        <w:t>6G studies need to ensure tight coordination between RAN1 and RAN2 on beam management and reporting, whenever a potential overlap of functionalities is identified.</w:t>
      </w:r>
    </w:p>
    <w:p w14:paraId="7B05E438" w14:textId="6C63DA22" w:rsidR="319746C9" w:rsidRDefault="319746C9" w:rsidP="00DF2440">
      <w:pPr>
        <w:rPr>
          <w:i/>
          <w:iCs/>
          <w:lang w:val="en-US"/>
        </w:rPr>
      </w:pPr>
    </w:p>
    <w:p w14:paraId="0E2779DE" w14:textId="09A1457A" w:rsidR="00F07946" w:rsidRPr="00C959CD" w:rsidRDefault="00F07946" w:rsidP="00C959CD">
      <w:r w:rsidRPr="00C959CD">
        <w:t xml:space="preserve">One of the bigger challenges in 5G NR field deployment has been the span of differences of post-equalised SINR per MIMO layer, </w:t>
      </w:r>
      <w:r w:rsidR="005D75A5">
        <w:t>r</w:t>
      </w:r>
      <w:r w:rsidRPr="00C959CD">
        <w:t>efer</w:t>
      </w:r>
      <w:r w:rsidR="005D75A5">
        <w:t>red</w:t>
      </w:r>
      <w:r w:rsidRPr="00C959CD">
        <w:t xml:space="preserve"> to </w:t>
      </w:r>
      <w:r w:rsidR="005D75A5">
        <w:t xml:space="preserve">here </w:t>
      </w:r>
      <w:r w:rsidRPr="00C959CD">
        <w:t xml:space="preserve">as MIMO layer imbalance, which field measurements show can span between 3 to 30 </w:t>
      </w:r>
      <w:proofErr w:type="spellStart"/>
      <w:r w:rsidRPr="00C959CD">
        <w:t>dB.</w:t>
      </w:r>
      <w:proofErr w:type="spellEnd"/>
    </w:p>
    <w:p w14:paraId="6AD9A935" w14:textId="46228AD5" w:rsidR="00F07946" w:rsidRPr="005D75A5" w:rsidRDefault="00F07946" w:rsidP="005D75A5">
      <w:r w:rsidRPr="005D75A5">
        <w:fldChar w:fldCharType="begin"/>
      </w:r>
      <w:r w:rsidRPr="005D75A5">
        <w:instrText xml:space="preserve"> REF _Ref210205367 \h </w:instrText>
      </w:r>
      <w:r w:rsidR="00C959CD" w:rsidRPr="005D75A5">
        <w:instrText xml:space="preserve"> \* MERGEFORMAT </w:instrText>
      </w:r>
      <w:r w:rsidRPr="005D75A5">
        <w:fldChar w:fldCharType="separate"/>
      </w:r>
      <w:r w:rsidRPr="005D75A5">
        <w:t xml:space="preserve">Figure </w:t>
      </w:r>
      <w:r w:rsidR="00095A7D">
        <w:rPr>
          <w:noProof/>
        </w:rPr>
        <w:t>8</w:t>
      </w:r>
      <w:r w:rsidRPr="005D75A5">
        <w:fldChar w:fldCharType="end"/>
      </w:r>
      <w:r w:rsidRPr="005D75A5">
        <w:t xml:space="preserve"> displays this imbalance through the eigenvalues of instantaneous wideband covariance matrices obtained from channel measurements based on SRS, where each </w:t>
      </w:r>
      <w:r w:rsidR="004771BC" w:rsidRPr="005D75A5">
        <w:t>colour</w:t>
      </w:r>
      <w:r w:rsidRPr="005D75A5">
        <w:t xml:space="preserve"> represents a MIMO layer and each second a different location. The eigenvalues behave smoothly as a function of time and a clear imbalance between the layers can be observed.</w:t>
      </w:r>
    </w:p>
    <w:p w14:paraId="29C5D639" w14:textId="77777777" w:rsidR="00F07946" w:rsidRPr="005D75A5" w:rsidRDefault="00F07946" w:rsidP="005D75A5">
      <w:pPr>
        <w:pStyle w:val="ListParagraph"/>
        <w:ind w:left="852"/>
        <w:rPr>
          <w:i/>
          <w:lang w:val="en-US"/>
        </w:rPr>
      </w:pPr>
    </w:p>
    <w:p w14:paraId="3B3D45F9" w14:textId="77777777" w:rsidR="00F07946" w:rsidRDefault="00F07946" w:rsidP="005D75A5">
      <w:pPr>
        <w:pStyle w:val="ListParagraph"/>
        <w:keepNext/>
        <w:ind w:left="852"/>
        <w:jc w:val="center"/>
      </w:pPr>
      <w:r>
        <w:rPr>
          <w:noProof/>
        </w:rPr>
        <w:drawing>
          <wp:inline distT="0" distB="0" distL="0" distR="0" wp14:anchorId="410BD12B" wp14:editId="7D64323D">
            <wp:extent cx="5560060" cy="1798320"/>
            <wp:effectExtent l="0" t="0" r="2540" b="0"/>
            <wp:docPr id="205169815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0060" cy="1798320"/>
                    </a:xfrm>
                    <a:prstGeom prst="rect">
                      <a:avLst/>
                    </a:prstGeom>
                    <a:noFill/>
                  </pic:spPr>
                </pic:pic>
              </a:graphicData>
            </a:graphic>
          </wp:inline>
        </w:drawing>
      </w:r>
    </w:p>
    <w:p w14:paraId="38B234B4" w14:textId="37305031" w:rsidR="00F07946" w:rsidRPr="00F07946" w:rsidRDefault="00F07946" w:rsidP="006C1B99">
      <w:pPr>
        <w:pStyle w:val="Caption"/>
        <w:jc w:val="center"/>
        <w:rPr>
          <w:i/>
          <w:iCs/>
        </w:rPr>
      </w:pPr>
      <w:bookmarkStart w:id="41" w:name="_Ref210205367"/>
      <w:r>
        <w:t xml:space="preserve">Figure </w:t>
      </w:r>
      <w:r>
        <w:fldChar w:fldCharType="begin"/>
      </w:r>
      <w:r>
        <w:instrText xml:space="preserve"> SEQ Figure \* ARABIC </w:instrText>
      </w:r>
      <w:r>
        <w:fldChar w:fldCharType="separate"/>
      </w:r>
      <w:r w:rsidR="00855474">
        <w:rPr>
          <w:noProof/>
        </w:rPr>
        <w:t>8</w:t>
      </w:r>
      <w:r>
        <w:fldChar w:fldCharType="end"/>
      </w:r>
      <w:bookmarkEnd w:id="41"/>
      <w:r w:rsidR="007715FB">
        <w:t>:</w:t>
      </w:r>
      <w:r>
        <w:t xml:space="preserve"> </w:t>
      </w:r>
      <w:r w:rsidRPr="007715FB">
        <w:t>Field results for eigenvalues of a channel covariance matrix measured at 16 different locations to capture layer imbalance variation in DL at 3.7 GHz carrier, 100 MHz bandwidth, target velocity ≤10 km/h,</w:t>
      </w:r>
      <w:r w:rsidR="00D20785">
        <w:t xml:space="preserve"> </w:t>
      </w:r>
      <w:r w:rsidR="30814576" w:rsidRPr="007715FB">
        <w:t>with the UE mounted to a car.</w:t>
      </w:r>
    </w:p>
    <w:p w14:paraId="279CAFAA" w14:textId="41489BDD" w:rsidR="00F07946" w:rsidRDefault="00F07946" w:rsidP="00B17EE5">
      <w:pPr>
        <w:rPr>
          <w:lang w:val="en-US"/>
        </w:rPr>
      </w:pPr>
      <w:r w:rsidRPr="00561F88">
        <w:rPr>
          <w:lang w:val="en-US"/>
        </w:rPr>
        <w:t xml:space="preserve">Layer imbalance is found </w:t>
      </w:r>
      <w:proofErr w:type="gramStart"/>
      <w:r w:rsidRPr="00561F88">
        <w:t>both</w:t>
      </w:r>
      <w:r w:rsidRPr="00561F88">
        <w:rPr>
          <w:lang w:val="en-US"/>
        </w:rPr>
        <w:t xml:space="preserve"> in</w:t>
      </w:r>
      <w:proofErr w:type="gramEnd"/>
      <w:r w:rsidRPr="00561F88">
        <w:rPr>
          <w:lang w:val="en-US"/>
        </w:rPr>
        <w:t xml:space="preserve"> downlink and </w:t>
      </w:r>
      <w:proofErr w:type="gramStart"/>
      <w:r w:rsidRPr="00561F88">
        <w:rPr>
          <w:lang w:val="en-US"/>
        </w:rPr>
        <w:t>uplink</w:t>
      </w:r>
      <w:proofErr w:type="gramEnd"/>
      <w:r w:rsidRPr="00561F88">
        <w:rPr>
          <w:lang w:val="en-US"/>
        </w:rPr>
        <w:t xml:space="preserve"> but it is in uplink that it poses the biggest threat to MIMO performance, due to lack of per</w:t>
      </w:r>
      <w:r w:rsidR="005D75A5">
        <w:rPr>
          <w:lang w:val="en-US"/>
        </w:rPr>
        <w:t>-</w:t>
      </w:r>
      <w:r w:rsidRPr="00561F88">
        <w:rPr>
          <w:lang w:val="en-US"/>
        </w:rPr>
        <w:t xml:space="preserve">port power control and the user’s blockage in handheld devices. </w:t>
      </w:r>
      <w:r w:rsidR="30814576" w:rsidRPr="00561F88">
        <w:rPr>
          <w:lang w:val="en-US"/>
        </w:rPr>
        <w:t>L</w:t>
      </w:r>
      <w:r w:rsidRPr="00561F88">
        <w:rPr>
          <w:lang w:val="en-US"/>
        </w:rPr>
        <w:t xml:space="preserve">ive field measurements for UL MIMO show that 10% of the 2-layer connections present an imbalance of up to 9 </w:t>
      </w:r>
      <w:proofErr w:type="spellStart"/>
      <w:r w:rsidRPr="00561F88">
        <w:rPr>
          <w:lang w:val="en-US"/>
        </w:rPr>
        <w:t>dB</w:t>
      </w:r>
      <w:r w:rsidRPr="00561F88">
        <w:rPr>
          <w:iCs/>
          <w:lang w:val="en-US"/>
        </w:rPr>
        <w:t>.</w:t>
      </w:r>
      <w:proofErr w:type="spellEnd"/>
    </w:p>
    <w:p w14:paraId="45838628" w14:textId="4E58FD63" w:rsidR="00DA6661" w:rsidRPr="00083C76" w:rsidRDefault="00DA6661" w:rsidP="00D34AC4">
      <w:pPr>
        <w:rPr>
          <w:i/>
          <w:iCs/>
          <w:lang w:val="en-US"/>
        </w:rPr>
      </w:pPr>
      <w:r w:rsidRPr="009C7932">
        <w:rPr>
          <w:b/>
          <w:i/>
        </w:rPr>
        <w:t xml:space="preserve">Proposal </w:t>
      </w:r>
      <w:r w:rsidR="003578F8">
        <w:rPr>
          <w:b/>
          <w:bCs/>
          <w:i/>
          <w:iCs/>
        </w:rPr>
        <w:t>39</w:t>
      </w:r>
      <w:r w:rsidRPr="009C7932">
        <w:rPr>
          <w:b/>
          <w:i/>
        </w:rPr>
        <w:t>:</w:t>
      </w:r>
      <w:r w:rsidRPr="009C7932">
        <w:rPr>
          <w:i/>
        </w:rPr>
        <w:t xml:space="preserve"> </w:t>
      </w:r>
      <w:r w:rsidRPr="2F86CF21">
        <w:rPr>
          <w:i/>
          <w:iCs/>
          <w:lang w:val="en-US"/>
        </w:rPr>
        <w:t xml:space="preserve">6G studies to evaluate the codeword-to-layer mapping </w:t>
      </w:r>
      <w:proofErr w:type="gramStart"/>
      <w:r w:rsidRPr="2F86CF21">
        <w:rPr>
          <w:i/>
          <w:iCs/>
          <w:lang w:val="en-US"/>
        </w:rPr>
        <w:t>in light of</w:t>
      </w:r>
      <w:proofErr w:type="gramEnd"/>
      <w:r w:rsidRPr="2F86CF21">
        <w:rPr>
          <w:i/>
          <w:iCs/>
          <w:lang w:val="en-US"/>
        </w:rPr>
        <w:t xml:space="preserve"> layer imbalance observed in real-life deployments.</w:t>
      </w:r>
    </w:p>
    <w:p w14:paraId="7986229D" w14:textId="67ABE1D7" w:rsidR="00DA6661" w:rsidRPr="00B01747" w:rsidRDefault="00DA6661" w:rsidP="00DA6661">
      <w:pPr>
        <w:spacing w:after="0"/>
        <w:rPr>
          <w:i/>
          <w:iCs/>
        </w:rPr>
      </w:pPr>
      <w:r w:rsidRPr="00B01747">
        <w:rPr>
          <w:b/>
          <w:bCs/>
          <w:i/>
          <w:iCs/>
        </w:rPr>
        <w:t xml:space="preserve">Proposal </w:t>
      </w:r>
      <w:r w:rsidR="003578F8">
        <w:rPr>
          <w:b/>
          <w:bCs/>
          <w:i/>
          <w:iCs/>
        </w:rPr>
        <w:t>40</w:t>
      </w:r>
      <w:r w:rsidRPr="00B01747">
        <w:rPr>
          <w:b/>
          <w:bCs/>
          <w:i/>
          <w:iCs/>
        </w:rPr>
        <w:t>:</w:t>
      </w:r>
      <w:r w:rsidRPr="00B01747">
        <w:rPr>
          <w:i/>
          <w:iCs/>
        </w:rPr>
        <w:t xml:space="preserve"> In addition, we propose that </w:t>
      </w:r>
      <w:r>
        <w:t>at least</w:t>
      </w:r>
      <w:r w:rsidRPr="00B01747">
        <w:rPr>
          <w:i/>
          <w:iCs/>
        </w:rPr>
        <w:t xml:space="preserve"> the following aspects are considered in further studies on MIMO for 6GR:</w:t>
      </w:r>
    </w:p>
    <w:p w14:paraId="655D995C" w14:textId="305102FD" w:rsidR="000F0ED9" w:rsidRPr="00B01747" w:rsidRDefault="726AC4C7" w:rsidP="2F86CF21">
      <w:pPr>
        <w:pStyle w:val="ListParagraph"/>
        <w:numPr>
          <w:ilvl w:val="0"/>
          <w:numId w:val="32"/>
        </w:numPr>
        <w:rPr>
          <w:i/>
          <w:iCs/>
          <w:lang w:val="en-US"/>
        </w:rPr>
      </w:pPr>
      <w:r w:rsidRPr="00B01747">
        <w:rPr>
          <w:i/>
          <w:iCs/>
          <w:lang w:val="en-US"/>
        </w:rPr>
        <w:t xml:space="preserve">Beam management and mobility: </w:t>
      </w:r>
    </w:p>
    <w:p w14:paraId="0B40E530" w14:textId="164080EC" w:rsidR="00DF4CE5" w:rsidRPr="00B01747" w:rsidRDefault="7621022B" w:rsidP="2F86CF21">
      <w:pPr>
        <w:pStyle w:val="ListParagraph"/>
        <w:numPr>
          <w:ilvl w:val="1"/>
          <w:numId w:val="32"/>
        </w:numPr>
        <w:rPr>
          <w:i/>
          <w:iCs/>
          <w:lang w:val="en-US"/>
        </w:rPr>
      </w:pPr>
      <w:r w:rsidRPr="00B01747">
        <w:rPr>
          <w:i/>
          <w:iCs/>
          <w:lang w:val="en-US"/>
        </w:rPr>
        <w:t xml:space="preserve">In 6G CSI reporting framework, </w:t>
      </w:r>
      <w:proofErr w:type="gramStart"/>
      <w:r w:rsidRPr="00B01747">
        <w:rPr>
          <w:i/>
          <w:iCs/>
          <w:lang w:val="en-US"/>
        </w:rPr>
        <w:t>support</w:t>
      </w:r>
      <w:proofErr w:type="gramEnd"/>
      <w:r w:rsidRPr="00B01747">
        <w:rPr>
          <w:i/>
          <w:iCs/>
          <w:lang w:val="en-US"/>
        </w:rPr>
        <w:t xml:space="preserve"> both NW-scheduled reporting and UE-initiated L1 measurement reporting. </w:t>
      </w:r>
    </w:p>
    <w:p w14:paraId="0365602E" w14:textId="7837BECB" w:rsidR="00D4008F" w:rsidRPr="00083C76" w:rsidRDefault="69014907" w:rsidP="2F86CF21">
      <w:pPr>
        <w:pStyle w:val="ListParagraph"/>
        <w:numPr>
          <w:ilvl w:val="1"/>
          <w:numId w:val="32"/>
        </w:numPr>
        <w:rPr>
          <w:i/>
          <w:iCs/>
          <w:lang w:val="en-US"/>
        </w:rPr>
      </w:pPr>
      <w:r w:rsidRPr="2F86CF21">
        <w:rPr>
          <w:i/>
          <w:iCs/>
          <w:lang w:val="en-US"/>
        </w:rPr>
        <w:t>Support beam failure recovery in 6GR and consider integrating it as part of the UE-initiated L1 measurement reporting framework.</w:t>
      </w:r>
    </w:p>
    <w:p w14:paraId="61A64DF3" w14:textId="575E7494" w:rsidR="00D87127" w:rsidRPr="00B01747" w:rsidRDefault="304C603B" w:rsidP="2F86CF21">
      <w:pPr>
        <w:pStyle w:val="ListParagraph"/>
        <w:numPr>
          <w:ilvl w:val="1"/>
          <w:numId w:val="32"/>
        </w:numPr>
        <w:rPr>
          <w:i/>
          <w:iCs/>
          <w:lang w:val="en-US"/>
        </w:rPr>
      </w:pPr>
      <w:r w:rsidRPr="00B01747">
        <w:rPr>
          <w:i/>
          <w:iCs/>
          <w:lang w:val="en-US"/>
        </w:rPr>
        <w:t xml:space="preserve">Support of inter-cell beam management should be introduced to 6GR in the first release to avoid the need to build such capabilities based on legacy specification.  </w:t>
      </w:r>
    </w:p>
    <w:p w14:paraId="171205E0" w14:textId="0588D9C8" w:rsidR="00966DA3" w:rsidRPr="00B01747" w:rsidRDefault="27CDB709" w:rsidP="2F86CF21">
      <w:pPr>
        <w:pStyle w:val="ListParagraph"/>
        <w:numPr>
          <w:ilvl w:val="0"/>
          <w:numId w:val="32"/>
        </w:numPr>
        <w:rPr>
          <w:i/>
          <w:iCs/>
          <w:lang w:val="en-US"/>
        </w:rPr>
      </w:pPr>
      <w:r w:rsidRPr="00B01747">
        <w:rPr>
          <w:i/>
          <w:iCs/>
          <w:lang w:val="en-US"/>
        </w:rPr>
        <w:t>Reference signal design:</w:t>
      </w:r>
    </w:p>
    <w:p w14:paraId="16C5A647" w14:textId="05082A6D" w:rsidR="00966DA3" w:rsidRPr="00B01747" w:rsidRDefault="2376B9FB" w:rsidP="2F86CF21">
      <w:pPr>
        <w:pStyle w:val="ListParagraph"/>
        <w:numPr>
          <w:ilvl w:val="1"/>
          <w:numId w:val="32"/>
        </w:numPr>
        <w:rPr>
          <w:i/>
          <w:iCs/>
          <w:lang w:val="en-US"/>
        </w:rPr>
      </w:pPr>
      <w:r w:rsidRPr="00B01747">
        <w:rPr>
          <w:i/>
          <w:iCs/>
          <w:lang w:val="en-US"/>
        </w:rPr>
        <w:t>6G MIMO reference signal design should target enhanced support for aperiodic and semi-persistent type of MIMO operations in terms of configurations, reception and transmission procedures.</w:t>
      </w:r>
    </w:p>
    <w:p w14:paraId="20425BE8" w14:textId="6471E35B" w:rsidR="22DD42F2" w:rsidRPr="00B01747" w:rsidRDefault="3DCA533B" w:rsidP="22DD42F2">
      <w:pPr>
        <w:pStyle w:val="ListParagraph"/>
        <w:numPr>
          <w:ilvl w:val="1"/>
          <w:numId w:val="32"/>
        </w:numPr>
        <w:rPr>
          <w:i/>
          <w:iCs/>
          <w:lang w:val="en-US"/>
        </w:rPr>
      </w:pPr>
      <w:proofErr w:type="gramStart"/>
      <w:r w:rsidRPr="3B7B0876">
        <w:rPr>
          <w:i/>
          <w:iCs/>
          <w:lang w:val="en-US"/>
        </w:rPr>
        <w:t>Enhanced  support</w:t>
      </w:r>
      <w:proofErr w:type="gramEnd"/>
      <w:r w:rsidRPr="3B7B0876">
        <w:rPr>
          <w:i/>
          <w:iCs/>
          <w:lang w:val="en-US"/>
        </w:rPr>
        <w:t xml:space="preserve"> for MU-MIMO with </w:t>
      </w:r>
      <w:r w:rsidRPr="6D44159F">
        <w:rPr>
          <w:i/>
          <w:iCs/>
          <w:lang w:val="en-US"/>
        </w:rPr>
        <w:t xml:space="preserve">higher number </w:t>
      </w:r>
      <w:proofErr w:type="gramStart"/>
      <w:r w:rsidRPr="6D44159F">
        <w:rPr>
          <w:i/>
          <w:iCs/>
          <w:lang w:val="en-US"/>
        </w:rPr>
        <w:t xml:space="preserve">of </w:t>
      </w:r>
      <w:r w:rsidR="07480F96" w:rsidRPr="6D44159F">
        <w:rPr>
          <w:i/>
          <w:iCs/>
          <w:lang w:val="en-US"/>
        </w:rPr>
        <w:t xml:space="preserve"> </w:t>
      </w:r>
      <w:r w:rsidR="07480F96" w:rsidRPr="5C8964A6">
        <w:rPr>
          <w:i/>
          <w:iCs/>
          <w:lang w:val="en-US"/>
        </w:rPr>
        <w:t>DMRS</w:t>
      </w:r>
      <w:proofErr w:type="gramEnd"/>
      <w:r w:rsidR="07480F96" w:rsidRPr="5C8964A6">
        <w:rPr>
          <w:i/>
          <w:iCs/>
          <w:lang w:val="en-US"/>
        </w:rPr>
        <w:t xml:space="preserve"> and CSI-RS antenna ports, </w:t>
      </w:r>
      <w:r w:rsidR="07480F96" w:rsidRPr="5B797994">
        <w:rPr>
          <w:i/>
          <w:iCs/>
          <w:lang w:val="en-US"/>
        </w:rPr>
        <w:t xml:space="preserve">up to 48, </w:t>
      </w:r>
      <w:proofErr w:type="gramStart"/>
      <w:r w:rsidR="07480F96" w:rsidRPr="5B797994">
        <w:rPr>
          <w:i/>
          <w:iCs/>
          <w:lang w:val="en-US"/>
        </w:rPr>
        <w:t>and  256</w:t>
      </w:r>
      <w:proofErr w:type="gramEnd"/>
      <w:r w:rsidR="07480F96" w:rsidRPr="5B797994">
        <w:rPr>
          <w:i/>
          <w:iCs/>
          <w:lang w:val="en-US"/>
        </w:rPr>
        <w:t xml:space="preserve">, </w:t>
      </w:r>
      <w:r w:rsidR="07480F96" w:rsidRPr="4D2F3994">
        <w:rPr>
          <w:i/>
          <w:iCs/>
          <w:lang w:val="en-US"/>
        </w:rPr>
        <w:t>respectively.</w:t>
      </w:r>
    </w:p>
    <w:p w14:paraId="727FAE52" w14:textId="276DF19E" w:rsidR="3C57C105" w:rsidRPr="00B01747" w:rsidRDefault="3C57C105" w:rsidP="77EBFA5D">
      <w:pPr>
        <w:pStyle w:val="ListParagraph"/>
        <w:numPr>
          <w:ilvl w:val="1"/>
          <w:numId w:val="32"/>
        </w:numPr>
        <w:rPr>
          <w:i/>
          <w:iCs/>
          <w:lang w:val="en-US"/>
        </w:rPr>
      </w:pPr>
      <w:r w:rsidRPr="1333544C">
        <w:rPr>
          <w:i/>
          <w:iCs/>
          <w:lang w:val="en-US"/>
        </w:rPr>
        <w:t xml:space="preserve">Native support for variable </w:t>
      </w:r>
      <w:r w:rsidRPr="76159434">
        <w:rPr>
          <w:i/>
          <w:iCs/>
          <w:lang w:val="en-US"/>
        </w:rPr>
        <w:t>tr</w:t>
      </w:r>
      <w:r w:rsidR="794DC4A1" w:rsidRPr="76159434">
        <w:rPr>
          <w:i/>
          <w:iCs/>
          <w:lang w:val="en-US"/>
        </w:rPr>
        <w:t>a</w:t>
      </w:r>
      <w:r w:rsidRPr="76159434">
        <w:rPr>
          <w:i/>
          <w:iCs/>
          <w:lang w:val="en-US"/>
        </w:rPr>
        <w:t xml:space="preserve">nsmission </w:t>
      </w:r>
      <w:r w:rsidRPr="48C66635">
        <w:rPr>
          <w:i/>
          <w:iCs/>
          <w:lang w:val="en-US"/>
        </w:rPr>
        <w:t>l</w:t>
      </w:r>
      <w:r w:rsidR="0080DC81" w:rsidRPr="48C66635">
        <w:rPr>
          <w:i/>
          <w:iCs/>
          <w:lang w:val="en-US"/>
        </w:rPr>
        <w:t xml:space="preserve">engths for </w:t>
      </w:r>
      <w:proofErr w:type="spellStart"/>
      <w:r w:rsidR="0080DC81" w:rsidRPr="48C66635">
        <w:rPr>
          <w:i/>
          <w:iCs/>
          <w:lang w:val="en-US"/>
        </w:rPr>
        <w:t>PxSCH</w:t>
      </w:r>
      <w:proofErr w:type="spellEnd"/>
      <w:r w:rsidR="0080DC81" w:rsidRPr="48C66635">
        <w:rPr>
          <w:i/>
          <w:iCs/>
          <w:lang w:val="en-US"/>
        </w:rPr>
        <w:t xml:space="preserve"> </w:t>
      </w:r>
    </w:p>
    <w:p w14:paraId="112BE553" w14:textId="0DE4E8BE" w:rsidR="6AF2BB2F" w:rsidRPr="00B01747" w:rsidRDefault="2C4C5E2F" w:rsidP="6AF2BB2F">
      <w:pPr>
        <w:pStyle w:val="ListParagraph"/>
        <w:numPr>
          <w:ilvl w:val="1"/>
          <w:numId w:val="32"/>
        </w:numPr>
        <w:rPr>
          <w:rFonts w:eastAsia="Times New Roman"/>
          <w:i/>
          <w:color w:val="000000" w:themeColor="text1"/>
          <w:sz w:val="19"/>
          <w:szCs w:val="19"/>
          <w:lang w:val="en-US"/>
        </w:rPr>
      </w:pPr>
      <w:r w:rsidRPr="50250543">
        <w:rPr>
          <w:rFonts w:eastAsia="Times New Roman"/>
          <w:i/>
          <w:iCs/>
          <w:color w:val="000000" w:themeColor="text1"/>
          <w:sz w:val="19"/>
          <w:szCs w:val="19"/>
          <w:lang w:val="en-US"/>
        </w:rPr>
        <w:t xml:space="preserve">Enhanced </w:t>
      </w:r>
      <w:r w:rsidR="40B50A30" w:rsidRPr="50250543">
        <w:rPr>
          <w:rFonts w:eastAsia="Times New Roman"/>
          <w:i/>
          <w:iCs/>
          <w:color w:val="000000" w:themeColor="text1"/>
          <w:sz w:val="19"/>
          <w:szCs w:val="19"/>
          <w:lang w:val="en-US"/>
        </w:rPr>
        <w:t>SRS</w:t>
      </w:r>
      <w:r w:rsidR="1054A97F" w:rsidRPr="5C1C36E9">
        <w:rPr>
          <w:rFonts w:eastAsia="Times New Roman"/>
          <w:i/>
          <w:iCs/>
          <w:color w:val="000000" w:themeColor="text1"/>
          <w:sz w:val="19"/>
          <w:szCs w:val="19"/>
          <w:lang w:val="en-US"/>
        </w:rPr>
        <w:t xml:space="preserve"> </w:t>
      </w:r>
      <w:r w:rsidR="1054A97F" w:rsidRPr="21A42587">
        <w:rPr>
          <w:rFonts w:eastAsia="Times New Roman"/>
          <w:i/>
          <w:iCs/>
          <w:color w:val="000000" w:themeColor="text1"/>
          <w:sz w:val="19"/>
          <w:szCs w:val="19"/>
          <w:lang w:val="en-US"/>
        </w:rPr>
        <w:t xml:space="preserve">support for UL &amp; DL CSI acquisition </w:t>
      </w:r>
      <w:r w:rsidR="164639F5" w:rsidRPr="0C4281D3">
        <w:rPr>
          <w:rFonts w:eastAsia="Times New Roman"/>
          <w:i/>
          <w:iCs/>
          <w:color w:val="000000" w:themeColor="text1"/>
          <w:sz w:val="19"/>
          <w:szCs w:val="19"/>
          <w:lang w:val="en-US"/>
        </w:rPr>
        <w:t xml:space="preserve">covering aspects, e.g. </w:t>
      </w:r>
      <w:r w:rsidR="164639F5" w:rsidRPr="2BADD9A5">
        <w:rPr>
          <w:rFonts w:eastAsia="Times New Roman"/>
          <w:i/>
          <w:iCs/>
          <w:color w:val="000000" w:themeColor="text1"/>
          <w:sz w:val="19"/>
          <w:szCs w:val="19"/>
          <w:lang w:val="en-US"/>
        </w:rPr>
        <w:t xml:space="preserve">new </w:t>
      </w:r>
      <w:r w:rsidR="3C97AAE0" w:rsidRPr="2BADD9A5">
        <w:rPr>
          <w:rFonts w:eastAsia="Times New Roman"/>
          <w:i/>
          <w:iCs/>
          <w:color w:val="000000" w:themeColor="text1"/>
          <w:sz w:val="19"/>
          <w:szCs w:val="19"/>
          <w:lang w:val="en-US"/>
        </w:rPr>
        <w:t xml:space="preserve">antenna switching </w:t>
      </w:r>
      <w:r w:rsidR="3C97AAE0" w:rsidRPr="2D725509">
        <w:rPr>
          <w:rFonts w:eastAsia="Times New Roman"/>
          <w:i/>
          <w:iCs/>
          <w:color w:val="000000" w:themeColor="text1"/>
          <w:sz w:val="19"/>
          <w:szCs w:val="19"/>
          <w:lang w:val="en-US"/>
        </w:rPr>
        <w:t xml:space="preserve">configurations, </w:t>
      </w:r>
      <w:r w:rsidR="4A661D55" w:rsidRPr="166F0C73">
        <w:rPr>
          <w:rFonts w:eastAsia="Times New Roman"/>
          <w:i/>
          <w:iCs/>
          <w:color w:val="000000" w:themeColor="text1"/>
          <w:sz w:val="19"/>
          <w:szCs w:val="19"/>
          <w:lang w:val="en-US"/>
        </w:rPr>
        <w:t xml:space="preserve">partial frequency </w:t>
      </w:r>
      <w:proofErr w:type="gramStart"/>
      <w:r w:rsidR="4A661D55" w:rsidRPr="5D69D6F1">
        <w:rPr>
          <w:rFonts w:eastAsia="Times New Roman"/>
          <w:i/>
          <w:iCs/>
          <w:color w:val="000000" w:themeColor="text1"/>
          <w:sz w:val="19"/>
          <w:szCs w:val="19"/>
          <w:lang w:val="en-US"/>
        </w:rPr>
        <w:t>sounding</w:t>
      </w:r>
      <w:proofErr w:type="gramEnd"/>
      <w:r w:rsidR="4A661D55" w:rsidRPr="5D69D6F1">
        <w:rPr>
          <w:rFonts w:eastAsia="Times New Roman"/>
          <w:i/>
          <w:iCs/>
          <w:color w:val="000000" w:themeColor="text1"/>
          <w:sz w:val="19"/>
          <w:szCs w:val="19"/>
          <w:lang w:val="en-US"/>
        </w:rPr>
        <w:t xml:space="preserve"> enhancements, </w:t>
      </w:r>
      <w:r w:rsidR="6ECA8EAE" w:rsidRPr="765F443B">
        <w:rPr>
          <w:rFonts w:eastAsia="Times New Roman"/>
          <w:i/>
          <w:iCs/>
          <w:color w:val="000000" w:themeColor="text1"/>
          <w:sz w:val="19"/>
          <w:szCs w:val="19"/>
          <w:lang w:val="en-US"/>
        </w:rPr>
        <w:t xml:space="preserve">antenna </w:t>
      </w:r>
      <w:r w:rsidR="6ECA8EAE" w:rsidRPr="229AFEFD">
        <w:rPr>
          <w:rFonts w:eastAsia="Times New Roman"/>
          <w:i/>
          <w:iCs/>
          <w:color w:val="000000" w:themeColor="text1"/>
          <w:sz w:val="19"/>
          <w:szCs w:val="19"/>
          <w:lang w:val="en-US"/>
        </w:rPr>
        <w:t xml:space="preserve">port </w:t>
      </w:r>
      <w:r w:rsidR="6ECA8EAE" w:rsidRPr="1ADC48FB">
        <w:rPr>
          <w:rFonts w:eastAsia="Times New Roman"/>
          <w:i/>
          <w:iCs/>
          <w:color w:val="000000" w:themeColor="text1"/>
          <w:sz w:val="19"/>
          <w:szCs w:val="19"/>
          <w:lang w:val="en-US"/>
        </w:rPr>
        <w:t>extensions</w:t>
      </w:r>
      <w:r w:rsidR="6ECA8EAE" w:rsidRPr="229AFEFD">
        <w:rPr>
          <w:rFonts w:eastAsia="Times New Roman"/>
          <w:i/>
          <w:iCs/>
          <w:color w:val="000000" w:themeColor="text1"/>
          <w:sz w:val="19"/>
          <w:szCs w:val="19"/>
          <w:lang w:val="en-US"/>
        </w:rPr>
        <w:t xml:space="preserve"> up to 16 APs (FWA)</w:t>
      </w:r>
      <w:r w:rsidR="1054A97F" w:rsidRPr="2BADD9A5">
        <w:rPr>
          <w:rFonts w:eastAsia="Times New Roman"/>
          <w:i/>
          <w:iCs/>
          <w:color w:val="000000" w:themeColor="text1"/>
          <w:sz w:val="19"/>
          <w:szCs w:val="19"/>
          <w:lang w:val="en-US"/>
        </w:rPr>
        <w:t xml:space="preserve"> </w:t>
      </w:r>
    </w:p>
    <w:p w14:paraId="6601ACEE" w14:textId="64326476" w:rsidR="002B449D" w:rsidRPr="00B01747" w:rsidRDefault="6FB76DA6" w:rsidP="2F86CF21">
      <w:pPr>
        <w:pStyle w:val="ListParagraph"/>
        <w:numPr>
          <w:ilvl w:val="0"/>
          <w:numId w:val="32"/>
        </w:numPr>
        <w:rPr>
          <w:i/>
          <w:iCs/>
          <w:lang w:val="en-US"/>
        </w:rPr>
      </w:pPr>
      <w:r w:rsidRPr="00B01747">
        <w:rPr>
          <w:i/>
          <w:iCs/>
          <w:lang w:val="en-US"/>
        </w:rPr>
        <w:t>QCL framework:</w:t>
      </w:r>
    </w:p>
    <w:p w14:paraId="6DA514F9" w14:textId="3C9E8DF6" w:rsidR="002B449D" w:rsidRPr="00B01747" w:rsidRDefault="0BCEE2E0" w:rsidP="2F86CF21">
      <w:pPr>
        <w:pStyle w:val="ListParagraph"/>
        <w:numPr>
          <w:ilvl w:val="1"/>
          <w:numId w:val="32"/>
        </w:numPr>
        <w:rPr>
          <w:i/>
          <w:iCs/>
          <w:lang w:val="en-US"/>
        </w:rPr>
      </w:pPr>
      <w:r w:rsidRPr="00B01747">
        <w:rPr>
          <w:i/>
          <w:iCs/>
          <w:lang w:val="en-US"/>
        </w:rPr>
        <w:t>6GR is to maintain the concept of QCL and further consider means to simplify the QCL types and allow more configuration flexibility to the networks.</w:t>
      </w:r>
    </w:p>
    <w:p w14:paraId="75661EDB" w14:textId="241E85DF" w:rsidR="0062502A" w:rsidRPr="00083C76" w:rsidRDefault="7691506F" w:rsidP="2F86CF21">
      <w:pPr>
        <w:pStyle w:val="ListParagraph"/>
        <w:numPr>
          <w:ilvl w:val="1"/>
          <w:numId w:val="32"/>
        </w:numPr>
        <w:rPr>
          <w:i/>
          <w:iCs/>
          <w:lang w:val="en-US"/>
        </w:rPr>
      </w:pPr>
      <w:r w:rsidRPr="2F86CF21">
        <w:rPr>
          <w:i/>
          <w:iCs/>
          <w:lang w:val="en-US"/>
        </w:rPr>
        <w:t>Unified TCI framework defined in 5G NR is the baseline for 6GR TCI framework</w:t>
      </w:r>
    </w:p>
    <w:p w14:paraId="698471D2" w14:textId="51772FF5" w:rsidR="001139BA" w:rsidRPr="00B01747" w:rsidRDefault="38B68E3F" w:rsidP="2F86CF21">
      <w:pPr>
        <w:pStyle w:val="ListParagraph"/>
        <w:numPr>
          <w:ilvl w:val="0"/>
          <w:numId w:val="32"/>
        </w:numPr>
        <w:rPr>
          <w:i/>
          <w:iCs/>
          <w:lang w:val="en-US"/>
        </w:rPr>
      </w:pPr>
      <w:r w:rsidRPr="00B01747">
        <w:rPr>
          <w:i/>
          <w:iCs/>
          <w:lang w:val="en-US"/>
        </w:rPr>
        <w:t>CSI acquisition:</w:t>
      </w:r>
    </w:p>
    <w:p w14:paraId="0F61564B" w14:textId="07EFA340" w:rsidR="001139BA" w:rsidRPr="00B01747" w:rsidRDefault="38B68E3F" w:rsidP="2F86CF21">
      <w:pPr>
        <w:pStyle w:val="ListParagraph"/>
        <w:numPr>
          <w:ilvl w:val="1"/>
          <w:numId w:val="32"/>
        </w:numPr>
        <w:rPr>
          <w:i/>
          <w:iCs/>
          <w:lang w:val="en-US"/>
        </w:rPr>
      </w:pPr>
      <w:r w:rsidRPr="00B01747">
        <w:rPr>
          <w:i/>
          <w:iCs/>
          <w:lang w:val="en-US"/>
        </w:rPr>
        <w:lastRenderedPageBreak/>
        <w:t>Strive for a single framework for CSI measurement and reporting for DL channel acquisition and for beam measurement and reporting in 6GR.</w:t>
      </w:r>
    </w:p>
    <w:p w14:paraId="6188D9E0" w14:textId="51CCE4BE" w:rsidR="001139BA" w:rsidRPr="00B01747" w:rsidRDefault="6A7D59E0" w:rsidP="2F86CF21">
      <w:pPr>
        <w:pStyle w:val="ListParagraph"/>
        <w:numPr>
          <w:ilvl w:val="1"/>
          <w:numId w:val="32"/>
        </w:numPr>
        <w:rPr>
          <w:i/>
          <w:iCs/>
          <w:lang w:val="en-US"/>
        </w:rPr>
      </w:pPr>
      <w:r w:rsidRPr="00B01747">
        <w:rPr>
          <w:i/>
          <w:iCs/>
          <w:lang w:val="en-US"/>
        </w:rPr>
        <w:t>Study whether/how to improve CSI acquisition for TDD systems, especially with large bandwidths.</w:t>
      </w:r>
    </w:p>
    <w:p w14:paraId="1220C655" w14:textId="58D8D59A" w:rsidR="007C07F9" w:rsidRPr="00083C76" w:rsidRDefault="2352FA86" w:rsidP="2F86CF21">
      <w:pPr>
        <w:pStyle w:val="ListParagraph"/>
        <w:numPr>
          <w:ilvl w:val="1"/>
          <w:numId w:val="32"/>
        </w:numPr>
        <w:rPr>
          <w:i/>
          <w:iCs/>
          <w:lang w:val="en-US"/>
        </w:rPr>
      </w:pPr>
      <w:r w:rsidRPr="2F86CF21">
        <w:rPr>
          <w:i/>
          <w:iCs/>
          <w:lang w:val="en-US"/>
        </w:rPr>
        <w:t>Study the possibility to limit CSI reporting to PUSCH-only, where CSI reporting via L2 and via L1 signaling are considered.</w:t>
      </w:r>
    </w:p>
    <w:p w14:paraId="7FCE0736" w14:textId="05907F3D" w:rsidR="002456CC" w:rsidRPr="00B01747" w:rsidRDefault="3EB346B8" w:rsidP="2F86CF21">
      <w:pPr>
        <w:pStyle w:val="ListParagraph"/>
        <w:numPr>
          <w:ilvl w:val="0"/>
          <w:numId w:val="32"/>
        </w:numPr>
        <w:rPr>
          <w:i/>
          <w:iCs/>
          <w:lang w:val="en-US"/>
        </w:rPr>
      </w:pPr>
      <w:r w:rsidRPr="00B01747">
        <w:rPr>
          <w:i/>
          <w:iCs/>
          <w:lang w:val="en-US"/>
        </w:rPr>
        <w:t>UL operation:</w:t>
      </w:r>
    </w:p>
    <w:p w14:paraId="3C18AFC1" w14:textId="07C1DB04" w:rsidR="002456CC" w:rsidRPr="00B01747" w:rsidRDefault="0789C973" w:rsidP="2F86CF21">
      <w:pPr>
        <w:pStyle w:val="ListParagraph"/>
        <w:numPr>
          <w:ilvl w:val="1"/>
          <w:numId w:val="32"/>
        </w:numPr>
        <w:rPr>
          <w:i/>
          <w:iCs/>
          <w:lang w:val="en-US"/>
        </w:rPr>
      </w:pPr>
      <w:r w:rsidRPr="2F86CF21">
        <w:rPr>
          <w:i/>
          <w:iCs/>
          <w:lang w:val="en-US"/>
        </w:rPr>
        <w:t>The new UE antenna modelling aspects of TR 38.901 should trigger further studies of optimal codebooks for codebook-based Uplink MIMO across ranks and number of UE antennas, including effects of per</w:t>
      </w:r>
      <w:r w:rsidR="00042A35">
        <w:rPr>
          <w:i/>
          <w:iCs/>
          <w:lang w:val="en-US"/>
        </w:rPr>
        <w:t>-</w:t>
      </w:r>
      <w:r w:rsidRPr="2F86CF21">
        <w:rPr>
          <w:i/>
          <w:iCs/>
          <w:lang w:val="en-US"/>
        </w:rPr>
        <w:t>port power attenuation.</w:t>
      </w:r>
    </w:p>
    <w:p w14:paraId="341ED123" w14:textId="149E1FFA" w:rsidR="006A729A" w:rsidRPr="00B01747" w:rsidRDefault="62478A95" w:rsidP="2F86CF21">
      <w:pPr>
        <w:pStyle w:val="ListParagraph"/>
        <w:numPr>
          <w:ilvl w:val="1"/>
          <w:numId w:val="32"/>
        </w:numPr>
        <w:rPr>
          <w:i/>
          <w:iCs/>
          <w:lang w:val="en-US"/>
        </w:rPr>
      </w:pPr>
      <w:r w:rsidRPr="2F86CF21">
        <w:rPr>
          <w:i/>
          <w:iCs/>
          <w:lang w:val="en-US"/>
        </w:rPr>
        <w:t>UL MIMO to consider UE antenna models that may be different for FWA and smartphone applications</w:t>
      </w:r>
    </w:p>
    <w:p w14:paraId="15261680" w14:textId="1EB736AC" w:rsidR="000D0F9F" w:rsidRDefault="000D0F9F" w:rsidP="00F14FE3">
      <w:pPr>
        <w:rPr>
          <w:lang w:val="en-US"/>
        </w:rPr>
      </w:pPr>
    </w:p>
    <w:p w14:paraId="712158C5" w14:textId="7056530F" w:rsidR="003E23E8" w:rsidRPr="00C53508" w:rsidRDefault="6AC4C9E2" w:rsidP="003E23E8">
      <w:pPr>
        <w:pStyle w:val="Heading2"/>
        <w:rPr>
          <w:lang w:val="en-US"/>
        </w:rPr>
      </w:pPr>
      <w:bookmarkStart w:id="42" w:name="_Toc206170560"/>
      <w:bookmarkStart w:id="43" w:name="_Toc210401429"/>
      <w:r w:rsidRPr="2F86CF21">
        <w:rPr>
          <w:lang w:val="en-US"/>
        </w:rPr>
        <w:t>Physical layer control</w:t>
      </w:r>
      <w:bookmarkEnd w:id="42"/>
      <w:bookmarkEnd w:id="43"/>
    </w:p>
    <w:p w14:paraId="250ABEF7" w14:textId="6A592AB1" w:rsidR="000A6EA6" w:rsidRDefault="0FCB63D7" w:rsidP="000A6EA6">
      <w:pPr>
        <w:rPr>
          <w:rFonts w:eastAsia="Times New Roman"/>
          <w:lang w:val="en-US"/>
        </w:rPr>
      </w:pPr>
      <w:r w:rsidRPr="2F86CF21">
        <w:rPr>
          <w:lang w:val="en-US"/>
        </w:rPr>
        <w:t xml:space="preserve">Based on the learnings from LTE, NR supports a flexible downlink control channel structure in terms of time-frequency resources by the underlying search spaces (SS) and the associated CORESET, which has proven to be useful in commercial deployments. Therefore, such flexibility should be retained also for 6G operation. It would be </w:t>
      </w:r>
      <w:r w:rsidRPr="2F86CF21">
        <w:rPr>
          <w:rFonts w:eastAsia="Times New Roman"/>
          <w:lang w:val="en-US"/>
        </w:rPr>
        <w:t xml:space="preserve">of advantage to adopt the NR PDCCH structure also for 6GR to support </w:t>
      </w:r>
      <w:r w:rsidRPr="2F86CF21">
        <w:rPr>
          <w:lang w:val="en-US"/>
        </w:rPr>
        <w:t xml:space="preserve">efficient multi-radio spectrum sharing (MRSS), as stipulated by the 6GR SID. </w:t>
      </w:r>
      <w:r w:rsidRPr="2F86CF21">
        <w:rPr>
          <w:rFonts w:eastAsia="Times New Roman"/>
          <w:lang w:val="en-US"/>
        </w:rPr>
        <w:t>This will enable easier multiplexing of 5G and 6G DL control messages as well as supporting the required PDSCH rate-matching when having the same CCE and REG definition for the same underlying control region in terms of time-frequency location.</w:t>
      </w:r>
    </w:p>
    <w:p w14:paraId="284CD2B6" w14:textId="5385C797" w:rsidR="000A6EA6" w:rsidRPr="005D5EFE" w:rsidRDefault="0FCB63D7" w:rsidP="2F86CF21">
      <w:pPr>
        <w:rPr>
          <w:i/>
          <w:iCs/>
          <w:lang w:val="en-US"/>
        </w:rPr>
      </w:pPr>
      <w:r w:rsidRPr="2F86CF21">
        <w:rPr>
          <w:b/>
          <w:bCs/>
          <w:i/>
          <w:iCs/>
          <w:lang w:val="en-US"/>
        </w:rPr>
        <w:t>Proposal 4</w:t>
      </w:r>
      <w:r w:rsidR="003578F8">
        <w:rPr>
          <w:b/>
          <w:bCs/>
          <w:i/>
          <w:iCs/>
          <w:lang w:val="en-US"/>
        </w:rPr>
        <w:t>1</w:t>
      </w:r>
      <w:r w:rsidRPr="2F86CF21">
        <w:rPr>
          <w:b/>
          <w:bCs/>
          <w:i/>
          <w:iCs/>
          <w:lang w:val="en-US"/>
        </w:rPr>
        <w:t>:</w:t>
      </w:r>
      <w:r w:rsidRPr="2F86CF21">
        <w:rPr>
          <w:i/>
          <w:iCs/>
          <w:lang w:val="en-US"/>
        </w:rPr>
        <w:t xml:space="preserve"> 6G to retain the flexible NR PDCCH operation in terms of DL control time-frequency structure (defined by flexible search space and CORESET configuration) as well as the definition and size of CCEs and REGs to enable efficient DL control operation and MRSS.</w:t>
      </w:r>
    </w:p>
    <w:p w14:paraId="263C66D0" w14:textId="04E0ED5C" w:rsidR="000A6EA6" w:rsidRDefault="0FCB63D7" w:rsidP="000A6EA6">
      <w:pPr>
        <w:rPr>
          <w:lang w:val="en-US"/>
        </w:rPr>
      </w:pPr>
      <w:r w:rsidRPr="2F86CF21">
        <w:rPr>
          <w:lang w:val="en-US"/>
        </w:rPr>
        <w:t xml:space="preserve">6GR is further required to support energy-efficient device operation, calling for flexible PDCCH monitoring adaptation techniques. NR supports already several related techniques, such as DCI-based wake-up signal, PDCCH skipping, and SS set group switching to limit the unnecessary PDCCH monitoring burden for the UE, which could be a good starting point for related 6G studies. But following the SID </w:t>
      </w:r>
      <w:r w:rsidR="000A6EA6" w:rsidRPr="2F86CF21">
        <w:rPr>
          <w:lang w:val="en-US"/>
        </w:rPr>
        <w:fldChar w:fldCharType="begin"/>
      </w:r>
      <w:r w:rsidR="000A6EA6" w:rsidRPr="2F86CF21">
        <w:rPr>
          <w:lang w:val="en-US"/>
        </w:rPr>
        <w:instrText xml:space="preserve"> REF _Ref202866204 \r \h </w:instrText>
      </w:r>
      <w:r w:rsidR="000A6EA6" w:rsidRPr="2F86CF21">
        <w:rPr>
          <w:lang w:val="en-US"/>
        </w:rPr>
      </w:r>
      <w:r w:rsidR="000A6EA6" w:rsidRPr="2F86CF21">
        <w:rPr>
          <w:lang w:val="en-US"/>
        </w:rPr>
        <w:fldChar w:fldCharType="separate"/>
      </w:r>
      <w:r w:rsidR="01379891" w:rsidRPr="2F86CF21">
        <w:rPr>
          <w:lang w:val="en-US"/>
        </w:rPr>
        <w:t>[1]</w:t>
      </w:r>
      <w:r w:rsidR="000A6EA6" w:rsidRPr="2F86CF21">
        <w:rPr>
          <w:lang w:val="en-US"/>
        </w:rPr>
        <w:fldChar w:fldCharType="end"/>
      </w:r>
      <w:r w:rsidRPr="2F86CF21">
        <w:rPr>
          <w:lang w:val="en-US"/>
        </w:rPr>
        <w:t xml:space="preserve"> guidance, the adoption of multiple options or solutions for the same functionality should be minimized. </w:t>
      </w:r>
    </w:p>
    <w:p w14:paraId="7640F31B" w14:textId="67CFE6FE" w:rsidR="000A6EA6" w:rsidRPr="005D5EFE" w:rsidRDefault="0FCB63D7" w:rsidP="2F86CF21">
      <w:pPr>
        <w:rPr>
          <w:b/>
          <w:bCs/>
          <w:i/>
          <w:iCs/>
          <w:lang w:val="en-US"/>
        </w:rPr>
      </w:pPr>
      <w:r w:rsidRPr="2F86CF21">
        <w:rPr>
          <w:b/>
          <w:bCs/>
          <w:i/>
          <w:iCs/>
          <w:lang w:val="en-US"/>
        </w:rPr>
        <w:t>Proposal 4</w:t>
      </w:r>
      <w:r w:rsidR="003578F8">
        <w:rPr>
          <w:b/>
          <w:bCs/>
          <w:i/>
          <w:iCs/>
          <w:lang w:val="en-US"/>
        </w:rPr>
        <w:t>2</w:t>
      </w:r>
      <w:r w:rsidRPr="2F86CF21">
        <w:rPr>
          <w:b/>
          <w:bCs/>
          <w:i/>
          <w:iCs/>
          <w:lang w:val="en-US"/>
        </w:rPr>
        <w:t xml:space="preserve">: </w:t>
      </w:r>
      <w:r w:rsidRPr="2F86CF21">
        <w:rPr>
          <w:i/>
          <w:iCs/>
          <w:lang w:val="en-US"/>
        </w:rPr>
        <w:t>6GR to support flexible PDCCH monitoring reduction/adaptation schemes to enable UE power saving.</w:t>
      </w:r>
      <w:r w:rsidRPr="2F86CF21">
        <w:rPr>
          <w:b/>
          <w:bCs/>
          <w:i/>
          <w:iCs/>
          <w:lang w:val="en-US"/>
        </w:rPr>
        <w:t xml:space="preserve">    </w:t>
      </w:r>
    </w:p>
    <w:p w14:paraId="34BB3FD5" w14:textId="6A1CA47A" w:rsidR="000A6EA6" w:rsidRDefault="0FCB63D7" w:rsidP="000A6EA6">
      <w:pPr>
        <w:rPr>
          <w:lang w:val="en-US"/>
        </w:rPr>
      </w:pPr>
      <w:r w:rsidRPr="2F86CF21">
        <w:rPr>
          <w:lang w:val="en-US"/>
        </w:rPr>
        <w:t xml:space="preserve">For 6GR, a revision of the excessively complicated NR UCI multiplexing procedures (including the determination of the </w:t>
      </w:r>
      <w:proofErr w:type="gramStart"/>
      <w:r w:rsidRPr="2F86CF21">
        <w:rPr>
          <w:lang w:val="en-US"/>
        </w:rPr>
        <w:t>used UL resource</w:t>
      </w:r>
      <w:proofErr w:type="gramEnd"/>
      <w:r w:rsidRPr="2F86CF21">
        <w:rPr>
          <w:lang w:val="en-US"/>
        </w:rPr>
        <w:t xml:space="preserve"> for UCI reporting) should be considered to simplify the 6GR operation. One option for related studies could be limiting the CSI reporting to PUSCH-only. The related CSI reporting could be carried through L1 signaling (as for NR) or alternatively as L2 signaling (such as MAC CE discussed for MIMO UEIBR in Rel-19). Another issue shown in the field is the different PUSCH processing times for PUSCH with and without A-CSI. 6GR studies should address this issue by preventing any unnecessary restrictions for PDSCH and PUSCH operation due to A-CSI reporting on PUSCH.</w:t>
      </w:r>
    </w:p>
    <w:p w14:paraId="0E8C8CF3" w14:textId="7C7C388C" w:rsidR="000A6EA6" w:rsidRPr="005D5EFE" w:rsidRDefault="0FCB63D7" w:rsidP="2F86CF21">
      <w:pPr>
        <w:spacing w:after="0"/>
        <w:rPr>
          <w:i/>
          <w:iCs/>
          <w:lang w:val="en-US"/>
        </w:rPr>
      </w:pPr>
      <w:r w:rsidRPr="2F86CF21">
        <w:rPr>
          <w:b/>
          <w:bCs/>
          <w:i/>
          <w:iCs/>
          <w:lang w:val="en-US"/>
        </w:rPr>
        <w:t>Proposal 4</w:t>
      </w:r>
      <w:r w:rsidR="003578F8">
        <w:rPr>
          <w:b/>
          <w:bCs/>
          <w:i/>
          <w:iCs/>
          <w:lang w:val="en-US"/>
        </w:rPr>
        <w:t>3</w:t>
      </w:r>
      <w:r w:rsidRPr="2F86CF21">
        <w:rPr>
          <w:b/>
          <w:bCs/>
          <w:i/>
          <w:iCs/>
          <w:lang w:val="en-US"/>
        </w:rPr>
        <w:t xml:space="preserve">: </w:t>
      </w:r>
      <w:r w:rsidRPr="2F86CF21">
        <w:rPr>
          <w:i/>
          <w:iCs/>
          <w:lang w:val="en-US"/>
        </w:rPr>
        <w:t>The 6GR CSI reporting investigations should at least include</w:t>
      </w:r>
    </w:p>
    <w:p w14:paraId="4107ED17" w14:textId="18F26844" w:rsidR="000A6EA6" w:rsidRPr="005D5EFE" w:rsidRDefault="0FCB63D7" w:rsidP="2F86CF21">
      <w:pPr>
        <w:pStyle w:val="ListParagraph"/>
        <w:numPr>
          <w:ilvl w:val="0"/>
          <w:numId w:val="13"/>
        </w:numPr>
        <w:rPr>
          <w:i/>
          <w:iCs/>
          <w:lang w:val="en-US"/>
        </w:rPr>
      </w:pPr>
      <w:r w:rsidRPr="2F86CF21">
        <w:rPr>
          <w:i/>
          <w:iCs/>
          <w:lang w:val="en-US"/>
        </w:rPr>
        <w:t>Study limiting the CSI reporting to PUSCH-only. CSI reporting via L2 as well as via L1 signaling to be considered.</w:t>
      </w:r>
    </w:p>
    <w:p w14:paraId="681F68A4" w14:textId="2DF59238" w:rsidR="000A6EA6" w:rsidRPr="005D5EFE" w:rsidRDefault="0FCB63D7" w:rsidP="2F86CF21">
      <w:pPr>
        <w:pStyle w:val="ListParagraph"/>
        <w:numPr>
          <w:ilvl w:val="0"/>
          <w:numId w:val="13"/>
        </w:numPr>
        <w:spacing w:after="180"/>
        <w:ind w:left="714" w:hanging="357"/>
        <w:rPr>
          <w:i/>
          <w:iCs/>
          <w:lang w:val="en-US"/>
        </w:rPr>
      </w:pPr>
      <w:r w:rsidRPr="2F86CF21">
        <w:rPr>
          <w:i/>
          <w:iCs/>
          <w:lang w:val="en-US"/>
        </w:rPr>
        <w:t xml:space="preserve">Aperiodic CSI reporting is designed to prevent unnecessary limitations to PDSCH and PUSCH scheduling due to different PUSCH processing times with and without A-CSI. </w:t>
      </w:r>
    </w:p>
    <w:p w14:paraId="17FE3AE4" w14:textId="693E662A" w:rsidR="000A6EA6" w:rsidRDefault="0FCB63D7" w:rsidP="000A6EA6">
      <w:pPr>
        <w:rPr>
          <w:lang w:val="en-US"/>
        </w:rPr>
      </w:pPr>
      <w:r w:rsidRPr="2F86CF21">
        <w:rPr>
          <w:lang w:val="en-US"/>
        </w:rPr>
        <w:t xml:space="preserve">The 6GR HARQ feedback framework should be designed to support efficient and reliable DL HARQ operation, which requires sufficiently low error probabilities, feedback latency, and resource overhead. One learning from NR is the increased complexity due to more advanced HARQ feedback configurations such as non-collocated CA, CA with multiple numerologies, CBG feedback, multi-TRP operation, multi-PDSCH and multi-cell PDSCH scheduling, which were put on top of the monolithic HARQ feedback design originating still from LTE Rel-10. We therefore propose: </w:t>
      </w:r>
    </w:p>
    <w:p w14:paraId="0F25F21B" w14:textId="6DECA968" w:rsidR="000A6EA6" w:rsidRPr="005D5EFE" w:rsidRDefault="0FCB63D7" w:rsidP="2F86CF21">
      <w:pPr>
        <w:spacing w:after="0"/>
        <w:rPr>
          <w:i/>
          <w:iCs/>
          <w:lang w:val="en-US"/>
        </w:rPr>
      </w:pPr>
      <w:r w:rsidRPr="2F86CF21">
        <w:rPr>
          <w:b/>
          <w:bCs/>
          <w:i/>
          <w:iCs/>
          <w:lang w:val="en-US"/>
        </w:rPr>
        <w:t>Proposal 4</w:t>
      </w:r>
      <w:r w:rsidR="003578F8">
        <w:rPr>
          <w:b/>
          <w:bCs/>
          <w:i/>
          <w:iCs/>
          <w:lang w:val="en-US"/>
        </w:rPr>
        <w:t>4</w:t>
      </w:r>
      <w:r w:rsidRPr="2F86CF21">
        <w:rPr>
          <w:b/>
          <w:bCs/>
          <w:i/>
          <w:iCs/>
          <w:lang w:val="en-US"/>
        </w:rPr>
        <w:t xml:space="preserve">: </w:t>
      </w:r>
      <w:r w:rsidRPr="2F86CF21">
        <w:rPr>
          <w:i/>
          <w:iCs/>
          <w:lang w:val="en-US"/>
        </w:rPr>
        <w:t>Studies on 6GR HARQ feedback design should consider at least the following key requirements</w:t>
      </w:r>
    </w:p>
    <w:p w14:paraId="3DC5AEE8" w14:textId="086F6C5C" w:rsidR="000A6EA6" w:rsidRPr="005D5EFE" w:rsidRDefault="0FCB63D7" w:rsidP="2F86CF21">
      <w:pPr>
        <w:pStyle w:val="ListParagraph"/>
        <w:numPr>
          <w:ilvl w:val="0"/>
          <w:numId w:val="13"/>
        </w:numPr>
        <w:rPr>
          <w:i/>
          <w:iCs/>
          <w:lang w:val="en-US"/>
        </w:rPr>
      </w:pPr>
      <w:r w:rsidRPr="2F86CF21">
        <w:rPr>
          <w:i/>
          <w:iCs/>
          <w:lang w:val="en-US"/>
        </w:rPr>
        <w:t>Efficient and reliable DL HARQ operation incl. sufficiently low error probabilities, feedback latency and overhead</w:t>
      </w:r>
    </w:p>
    <w:p w14:paraId="63D3BD7D" w14:textId="2E3F3FDB" w:rsidR="000A6EA6" w:rsidRPr="005D5EFE" w:rsidRDefault="0FCB63D7" w:rsidP="2F86CF21">
      <w:pPr>
        <w:pStyle w:val="ListParagraph"/>
        <w:numPr>
          <w:ilvl w:val="0"/>
          <w:numId w:val="13"/>
        </w:numPr>
        <w:rPr>
          <w:i/>
          <w:iCs/>
          <w:lang w:val="en-US"/>
        </w:rPr>
      </w:pPr>
      <w:r w:rsidRPr="2F86CF21">
        <w:rPr>
          <w:i/>
          <w:iCs/>
          <w:lang w:val="en-US"/>
        </w:rPr>
        <w:t xml:space="preserve">The HARQ feedback </w:t>
      </w:r>
      <w:proofErr w:type="gramStart"/>
      <w:r w:rsidRPr="2F86CF21">
        <w:rPr>
          <w:i/>
          <w:iCs/>
          <w:lang w:val="en-US"/>
        </w:rPr>
        <w:t>design</w:t>
      </w:r>
      <w:proofErr w:type="gramEnd"/>
      <w:r w:rsidRPr="2F86CF21">
        <w:rPr>
          <w:i/>
          <w:iCs/>
          <w:lang w:val="en-US"/>
        </w:rPr>
        <w:t xml:space="preserve"> to maintain a simple </w:t>
      </w:r>
      <w:proofErr w:type="gramStart"/>
      <w:r w:rsidRPr="2F86CF21">
        <w:rPr>
          <w:i/>
          <w:iCs/>
          <w:lang w:val="en-US"/>
        </w:rPr>
        <w:t>structure also</w:t>
      </w:r>
      <w:proofErr w:type="gramEnd"/>
      <w:r w:rsidRPr="2F86CF21">
        <w:rPr>
          <w:i/>
          <w:iCs/>
          <w:lang w:val="en-US"/>
        </w:rPr>
        <w:t xml:space="preserve"> with more complex configurations </w:t>
      </w:r>
    </w:p>
    <w:p w14:paraId="4D1961FD" w14:textId="28E45B19" w:rsidR="000A6EA6" w:rsidRPr="005D5EFE" w:rsidRDefault="0FCB63D7" w:rsidP="2F86CF21">
      <w:pPr>
        <w:pStyle w:val="ListParagraph"/>
        <w:numPr>
          <w:ilvl w:val="0"/>
          <w:numId w:val="13"/>
        </w:numPr>
        <w:spacing w:after="180"/>
        <w:ind w:left="714" w:hanging="357"/>
        <w:rPr>
          <w:i/>
          <w:iCs/>
          <w:lang w:val="en-US"/>
        </w:rPr>
      </w:pPr>
      <w:r w:rsidRPr="2F86CF21">
        <w:rPr>
          <w:i/>
          <w:iCs/>
          <w:lang w:val="en-US"/>
        </w:rPr>
        <w:t xml:space="preserve">HARQ feedback mechanisms facilitating also modular and parallel processing of different CA serving cells without low-latency inter-carrier dependencies of schedulers and DCI. </w:t>
      </w:r>
      <w:proofErr w:type="gramStart"/>
      <w:r w:rsidRPr="2F86CF21">
        <w:rPr>
          <w:i/>
          <w:iCs/>
          <w:lang w:val="en-US"/>
        </w:rPr>
        <w:t>In particular, mechanisms</w:t>
      </w:r>
      <w:proofErr w:type="gramEnd"/>
      <w:r w:rsidRPr="2F86CF21">
        <w:rPr>
          <w:i/>
          <w:iCs/>
          <w:lang w:val="en-US"/>
        </w:rPr>
        <w:t xml:space="preserve"> avoiding strict HARQ feedback timing indication in DL assignments could be considered for carrier aggregation.</w:t>
      </w:r>
    </w:p>
    <w:p w14:paraId="61D1113B" w14:textId="58399378" w:rsidR="000A6EA6" w:rsidRDefault="0FCB63D7" w:rsidP="000A6EA6">
      <w:r>
        <w:lastRenderedPageBreak/>
        <w:t xml:space="preserve">The UL-SCH and DL-SCH efficiency is strongly impacted by missed scheduling DCIs as identified in the field. Hence, we see that </w:t>
      </w:r>
      <w:proofErr w:type="spellStart"/>
      <w:r>
        <w:t>signaling</w:t>
      </w:r>
      <w:proofErr w:type="spellEnd"/>
      <w:r>
        <w:t xml:space="preserve"> providing feedback on PDCCH detection with reasonable overhead should be studied for 6G as part of more elaborated HARQ feedback framework for 6GR, which could be also useful for PDCCH link adaptation, thus improving the DL control efficiency.   </w:t>
      </w:r>
    </w:p>
    <w:p w14:paraId="2C8EFAF9" w14:textId="2A3F1F32" w:rsidR="000A6EA6" w:rsidRPr="005D5EFE" w:rsidRDefault="0FCB63D7" w:rsidP="2F86CF21">
      <w:pPr>
        <w:rPr>
          <w:i/>
          <w:iCs/>
          <w:lang w:val="en-US"/>
        </w:rPr>
      </w:pPr>
      <w:r w:rsidRPr="2F86CF21">
        <w:rPr>
          <w:b/>
          <w:bCs/>
          <w:i/>
          <w:iCs/>
          <w:lang w:val="en-US"/>
        </w:rPr>
        <w:t>Proposal 4</w:t>
      </w:r>
      <w:r w:rsidR="003578F8">
        <w:rPr>
          <w:b/>
          <w:bCs/>
          <w:i/>
          <w:iCs/>
          <w:lang w:val="en-US"/>
        </w:rPr>
        <w:t>5</w:t>
      </w:r>
      <w:r w:rsidRPr="2F86CF21">
        <w:rPr>
          <w:b/>
          <w:bCs/>
          <w:i/>
          <w:iCs/>
          <w:lang w:val="en-US"/>
        </w:rPr>
        <w:t>:</w:t>
      </w:r>
      <w:r w:rsidRPr="2F86CF21">
        <w:rPr>
          <w:i/>
          <w:iCs/>
          <w:lang w:val="en-US"/>
        </w:rPr>
        <w:t xml:space="preserve"> Study reasonable overhead feedback techniques on PDCCH detection as part of the 6GR PDSCH HARQ feedback framework. </w:t>
      </w:r>
    </w:p>
    <w:p w14:paraId="6E47198B" w14:textId="570D3DFC" w:rsidR="00F14FE3" w:rsidRPr="00B01747" w:rsidRDefault="00F14FE3" w:rsidP="00E90905">
      <w:pPr>
        <w:rPr>
          <w:lang w:val="en-US"/>
        </w:rPr>
      </w:pPr>
    </w:p>
    <w:p w14:paraId="46BFE7D6" w14:textId="4D7FAFFE" w:rsidR="002456CC" w:rsidRDefault="00B91C43" w:rsidP="00E90905">
      <w:pPr>
        <w:pStyle w:val="Heading2"/>
        <w:rPr>
          <w:lang w:val="en-US"/>
        </w:rPr>
      </w:pPr>
      <w:bookmarkStart w:id="44" w:name="_Toc210401430"/>
      <w:r>
        <w:rPr>
          <w:lang w:val="en-US"/>
        </w:rPr>
        <w:t>Unlicen</w:t>
      </w:r>
      <w:r w:rsidR="007E327A">
        <w:rPr>
          <w:lang w:val="en-US"/>
        </w:rPr>
        <w:t xml:space="preserve">sed spectrum </w:t>
      </w:r>
      <w:r w:rsidR="001F3118">
        <w:rPr>
          <w:lang w:val="en-US"/>
        </w:rPr>
        <w:t>usage for uplink</w:t>
      </w:r>
      <w:bookmarkEnd w:id="44"/>
    </w:p>
    <w:p w14:paraId="0F96C856" w14:textId="71629EE9" w:rsidR="00BA5C53" w:rsidRDefault="00BA5C53" w:rsidP="00942218">
      <w:r>
        <w:t xml:space="preserve">RAN1#109 </w:t>
      </w:r>
      <w:proofErr w:type="spellStart"/>
      <w:r>
        <w:t>Tdoc</w:t>
      </w:r>
      <w:proofErr w:type="spellEnd"/>
      <w:r>
        <w:t xml:space="preserve"> [11] made the following point on using </w:t>
      </w:r>
      <w:r w:rsidR="00787CCF">
        <w:t xml:space="preserve">unlicensed band to boost 7 GHz </w:t>
      </w:r>
      <w:r w:rsidR="000628BC">
        <w:t>deployments</w:t>
      </w:r>
      <w:r w:rsidR="00E90905">
        <w:t xml:space="preserve"> in some markets</w:t>
      </w:r>
      <w:r w:rsidR="000628BC">
        <w:t>:</w:t>
      </w:r>
    </w:p>
    <w:p w14:paraId="2AD91408" w14:textId="2A5FB6F1" w:rsidR="00942218" w:rsidRPr="00684A5D" w:rsidRDefault="00942218" w:rsidP="00684A5D">
      <w:pPr>
        <w:ind w:left="284"/>
        <w:rPr>
          <w:i/>
          <w:iCs/>
        </w:rPr>
      </w:pPr>
      <w:r w:rsidRPr="00684A5D">
        <w:rPr>
          <w:i/>
          <w:iCs/>
        </w:rPr>
        <w:t xml:space="preserve">One way to obtain additional uplink resources without impacting downlink capacity and downlink latency is by exploiting U-NII-7 unlicensed spectrum to boost the uplink. Uplink transmission is better suited to U-NII-7 unlicensed spectrum operation than downlink transmission due to its lower transmit power levels than downlink transmission. </w:t>
      </w:r>
      <w:bookmarkStart w:id="45" w:name="_Hlk207264078"/>
      <w:r w:rsidRPr="00684A5D">
        <w:rPr>
          <w:i/>
          <w:iCs/>
        </w:rPr>
        <w:t>In U-NII-7, “Standard Power” operation under the control of Automatic Frequency Coordination (AFC) allows outdoor use with 30 dBm EIRP and 17 dBm/MHz EIRP PSD</w:t>
      </w:r>
      <w:bookmarkEnd w:id="45"/>
      <w:r w:rsidRPr="00684A5D">
        <w:rPr>
          <w:i/>
          <w:iCs/>
        </w:rPr>
        <w:t xml:space="preserve"> without explicit channel access procedures. 6G uplink on U-NII-7 unlicensed spectrum would complement 6G TDD operations on licensed spectrum (e.g. around 7 GHz), which would deliver enhanced uplink coverage, latency and capacity. </w:t>
      </w:r>
    </w:p>
    <w:p w14:paraId="64E250AB" w14:textId="77777777" w:rsidR="00942218" w:rsidRPr="0086322F" w:rsidRDefault="00942218" w:rsidP="0086322F">
      <w:pPr>
        <w:ind w:left="284"/>
        <w:rPr>
          <w:i/>
          <w:iCs/>
        </w:rPr>
      </w:pPr>
      <w:r w:rsidRPr="0086322F">
        <w:rPr>
          <w:i/>
          <w:iCs/>
          <w:lang w:val="en-US"/>
        </w:rPr>
        <w:t>To avoid 6G technology and market fragmentation it would be beneficial to enable 6G uplink operation in unlicensed spectrum using mainstream 6G radio design like 6G carrier aggregation, flexible UL/DL pairing and UL Tx switching.</w:t>
      </w:r>
    </w:p>
    <w:p w14:paraId="30CA5271" w14:textId="1EF5B4B8" w:rsidR="002A219B" w:rsidRPr="00794366" w:rsidRDefault="00E171F8" w:rsidP="00CE553D">
      <w:pPr>
        <w:rPr>
          <w:i/>
        </w:rPr>
      </w:pPr>
      <w:r w:rsidRPr="00794366">
        <w:rPr>
          <w:b/>
          <w:bCs/>
          <w:i/>
          <w:iCs/>
        </w:rPr>
        <w:t xml:space="preserve">Proposal 46: </w:t>
      </w:r>
      <w:r w:rsidR="00205399" w:rsidRPr="00794366">
        <w:rPr>
          <w:i/>
          <w:iCs/>
        </w:rPr>
        <w:t xml:space="preserve">Study </w:t>
      </w:r>
      <w:r w:rsidR="00794366" w:rsidRPr="00794366">
        <w:rPr>
          <w:i/>
          <w:iCs/>
        </w:rPr>
        <w:t xml:space="preserve">6G uplink operation in unlicensed spectrum </w:t>
      </w:r>
      <w:r w:rsidR="00AC5929">
        <w:rPr>
          <w:i/>
          <w:iCs/>
        </w:rPr>
        <w:t>not requiring channel access procedures</w:t>
      </w:r>
      <w:r w:rsidR="00626345">
        <w:rPr>
          <w:i/>
          <w:iCs/>
        </w:rPr>
        <w:t xml:space="preserve"> </w:t>
      </w:r>
      <w:r w:rsidR="007B6AC5">
        <w:rPr>
          <w:i/>
          <w:iCs/>
        </w:rPr>
        <w:t>(i.e. no need for listen-before-talk)</w:t>
      </w:r>
      <w:r w:rsidR="00AC5929">
        <w:rPr>
          <w:i/>
          <w:iCs/>
        </w:rPr>
        <w:t xml:space="preserve"> and</w:t>
      </w:r>
      <w:r w:rsidR="00794366" w:rsidRPr="00794366">
        <w:rPr>
          <w:i/>
          <w:iCs/>
        </w:rPr>
        <w:t xml:space="preserve"> using mainstream 6G radio design like 6G carrier aggregation, flexible UL/DL pairing and UL Tx switching.</w:t>
      </w:r>
    </w:p>
    <w:bookmarkEnd w:id="4"/>
    <w:p w14:paraId="0CA6D9C1" w14:textId="77777777" w:rsidR="000941CE" w:rsidRPr="000941CE" w:rsidRDefault="000941CE" w:rsidP="000941CE">
      <w:pPr>
        <w:rPr>
          <w:lang w:val="en-US"/>
        </w:rPr>
      </w:pPr>
    </w:p>
    <w:p w14:paraId="17D7BDE6" w14:textId="5350281A" w:rsidR="002F6CCE" w:rsidRDefault="00085A2D" w:rsidP="002F6CCE">
      <w:pPr>
        <w:pStyle w:val="Heading1"/>
        <w:rPr>
          <w:lang w:val="en-US"/>
        </w:rPr>
      </w:pPr>
      <w:bookmarkStart w:id="46" w:name="_Toc210401431"/>
      <w:r w:rsidRPr="00B7321B">
        <w:rPr>
          <w:lang w:val="en-US"/>
        </w:rPr>
        <w:t>Conclusion</w:t>
      </w:r>
      <w:bookmarkEnd w:id="46"/>
    </w:p>
    <w:p w14:paraId="37E05121" w14:textId="3B729BCE" w:rsidR="00EF586A" w:rsidRPr="00B7321B" w:rsidRDefault="00EF586A" w:rsidP="00EF586A">
      <w:pPr>
        <w:rPr>
          <w:lang w:val="en-US"/>
        </w:rPr>
      </w:pPr>
      <w:r>
        <w:rPr>
          <w:lang w:val="en-US"/>
        </w:rPr>
        <w:t xml:space="preserve">In this contribution we have put forward the core principles and the key RAN1 related technological building blocks, specifically focusing on the areas identified for further discussions in RAN1#122. </w:t>
      </w:r>
      <w:r w:rsidR="00EB3AEF">
        <w:rPr>
          <w:lang w:val="en-US"/>
        </w:rPr>
        <w:t>As observations and proposals in this document are many, and they typically require context of the section they are in, they are not copied in this conclusion section.</w:t>
      </w:r>
    </w:p>
    <w:p w14:paraId="4A68671A" w14:textId="77777777" w:rsidR="000941CE" w:rsidRPr="000941CE" w:rsidRDefault="000941CE" w:rsidP="000941CE">
      <w:pPr>
        <w:rPr>
          <w:lang w:val="en-US"/>
        </w:rPr>
      </w:pPr>
    </w:p>
    <w:p w14:paraId="600A646A" w14:textId="56B1E9AD" w:rsidR="00ED0266" w:rsidRPr="00B7321B" w:rsidRDefault="00ED0266" w:rsidP="00085A2D">
      <w:pPr>
        <w:pStyle w:val="Heading1"/>
        <w:numPr>
          <w:ilvl w:val="0"/>
          <w:numId w:val="0"/>
        </w:numPr>
        <w:ind w:left="432" w:hanging="432"/>
        <w:rPr>
          <w:lang w:val="en-US"/>
        </w:rPr>
      </w:pPr>
      <w:bookmarkStart w:id="47" w:name="_Toc210401432"/>
      <w:r w:rsidRPr="00B7321B">
        <w:rPr>
          <w:lang w:val="en-US"/>
        </w:rPr>
        <w:t>References</w:t>
      </w:r>
      <w:bookmarkEnd w:id="47"/>
    </w:p>
    <w:bookmarkStart w:id="48" w:name="_Ref202866204"/>
    <w:p w14:paraId="08F93758" w14:textId="33135120" w:rsidR="00926BC1" w:rsidRPr="004D4C1C" w:rsidRDefault="00926BC1" w:rsidP="00C6368F">
      <w:pPr>
        <w:pStyle w:val="ListParagraph"/>
        <w:numPr>
          <w:ilvl w:val="0"/>
          <w:numId w:val="5"/>
        </w:numPr>
        <w:ind w:left="426" w:hanging="426"/>
        <w:rPr>
          <w:rFonts w:eastAsia="Times New Roman"/>
          <w:szCs w:val="20"/>
          <w:lang w:val="en-US"/>
        </w:rPr>
      </w:pPr>
      <w:r w:rsidRPr="004D4C1C">
        <w:rPr>
          <w:szCs w:val="20"/>
        </w:rPr>
        <w:fldChar w:fldCharType="begin"/>
      </w:r>
      <w:r w:rsidR="003B1B6A" w:rsidRPr="00B01747">
        <w:rPr>
          <w:szCs w:val="20"/>
          <w:lang w:val="en-US"/>
        </w:rPr>
        <w:instrText>HYPERLINK "https://www.3gpp.org/ftp/tsg_ran/TSG_RAN/TSGR_109/Docs/RP-252912.zip"</w:instrText>
      </w:r>
      <w:r w:rsidR="003B1B6A" w:rsidRPr="004D4C1C">
        <w:rPr>
          <w:szCs w:val="20"/>
        </w:rPr>
      </w:r>
      <w:r w:rsidRPr="004D4C1C">
        <w:rPr>
          <w:szCs w:val="20"/>
        </w:rPr>
        <w:fldChar w:fldCharType="separate"/>
      </w:r>
      <w:r w:rsidR="003B1B6A">
        <w:rPr>
          <w:rStyle w:val="Hyperlink"/>
          <w:rFonts w:eastAsia="Times New Roman"/>
          <w:szCs w:val="20"/>
          <w:lang w:val="en-US"/>
        </w:rPr>
        <w:t>RP-252912</w:t>
      </w:r>
      <w:r w:rsidRPr="004D4C1C">
        <w:rPr>
          <w:szCs w:val="20"/>
        </w:rPr>
        <w:fldChar w:fldCharType="end"/>
      </w:r>
      <w:r w:rsidRPr="004D4C1C">
        <w:rPr>
          <w:rFonts w:eastAsia="Times New Roman"/>
          <w:szCs w:val="20"/>
          <w:lang w:val="en-US"/>
        </w:rPr>
        <w:t>, “</w:t>
      </w:r>
      <w:r w:rsidR="003B1B6A">
        <w:rPr>
          <w:rFonts w:eastAsia="Times New Roman"/>
          <w:szCs w:val="20"/>
          <w:lang w:val="en-US"/>
        </w:rPr>
        <w:t xml:space="preserve">Revised SID: </w:t>
      </w:r>
      <w:r w:rsidRPr="004D4C1C">
        <w:rPr>
          <w:rFonts w:eastAsia="Times New Roman"/>
          <w:szCs w:val="20"/>
          <w:lang w:val="en-US"/>
        </w:rPr>
        <w:t>Study on 6G Radio</w:t>
      </w:r>
      <w:r w:rsidR="00122AA0">
        <w:rPr>
          <w:rFonts w:eastAsia="Times New Roman"/>
          <w:szCs w:val="20"/>
          <w:lang w:val="en-US"/>
        </w:rPr>
        <w:t>,</w:t>
      </w:r>
      <w:r w:rsidRPr="004D4C1C">
        <w:rPr>
          <w:rFonts w:eastAsia="Times New Roman"/>
          <w:szCs w:val="20"/>
          <w:lang w:val="en-US"/>
        </w:rPr>
        <w:t xml:space="preserve">” NTT Docomo, </w:t>
      </w:r>
      <w:r w:rsidR="003B1B6A">
        <w:rPr>
          <w:rFonts w:eastAsia="Times New Roman"/>
          <w:szCs w:val="20"/>
          <w:lang w:val="en-US"/>
        </w:rPr>
        <w:t>Sep</w:t>
      </w:r>
      <w:r w:rsidR="00A8532D">
        <w:rPr>
          <w:rFonts w:eastAsia="Times New Roman"/>
          <w:szCs w:val="20"/>
          <w:lang w:val="en-US"/>
        </w:rPr>
        <w:t>.</w:t>
      </w:r>
      <w:r w:rsidRPr="004D4C1C">
        <w:rPr>
          <w:rFonts w:eastAsia="Times New Roman"/>
          <w:szCs w:val="20"/>
          <w:lang w:val="en-US"/>
        </w:rPr>
        <w:t xml:space="preserve"> 2025.</w:t>
      </w:r>
      <w:bookmarkEnd w:id="48"/>
    </w:p>
    <w:bookmarkStart w:id="49" w:name="_Ref208482402"/>
    <w:p w14:paraId="17EF7856" w14:textId="5911A704" w:rsidR="00ED0266" w:rsidRPr="00926BC1" w:rsidRDefault="00926BC1" w:rsidP="00C6368F">
      <w:pPr>
        <w:pStyle w:val="ListParagraph"/>
        <w:numPr>
          <w:ilvl w:val="0"/>
          <w:numId w:val="5"/>
        </w:numPr>
        <w:ind w:left="426" w:hanging="426"/>
        <w:rPr>
          <w:rStyle w:val="normaltextrun"/>
          <w:szCs w:val="20"/>
          <w:lang w:val="en-US"/>
        </w:rPr>
      </w:pPr>
      <w:r>
        <w:rPr>
          <w:rStyle w:val="normaltextrun"/>
          <w:rFonts w:eastAsia="Times New Roman"/>
          <w:noProof/>
          <w:szCs w:val="20"/>
          <w:lang w:val="en-US"/>
        </w:rPr>
        <w:fldChar w:fldCharType="begin"/>
      </w:r>
      <w:r>
        <w:rPr>
          <w:rStyle w:val="normaltextrun"/>
          <w:rFonts w:eastAsia="Times New Roman"/>
          <w:noProof/>
          <w:szCs w:val="20"/>
          <w:lang w:val="en-US"/>
        </w:rPr>
        <w:instrText>HYPERLINK "https://www.3gpp.org/ftp/tsg_ran/WG1_RL1/TSGR1_122/Docs/R1-2505125.zip"</w:instrText>
      </w:r>
      <w:r>
        <w:rPr>
          <w:rStyle w:val="normaltextrun"/>
          <w:rFonts w:eastAsia="Times New Roman"/>
          <w:noProof/>
          <w:szCs w:val="20"/>
          <w:lang w:val="en-US"/>
        </w:rPr>
      </w:r>
      <w:r>
        <w:rPr>
          <w:rStyle w:val="normaltextrun"/>
          <w:rFonts w:eastAsia="Times New Roman"/>
          <w:noProof/>
          <w:szCs w:val="20"/>
          <w:lang w:val="en-US"/>
        </w:rPr>
        <w:fldChar w:fldCharType="separate"/>
      </w:r>
      <w:r w:rsidRPr="00926BC1">
        <w:rPr>
          <w:rStyle w:val="Hyperlink"/>
          <w:rFonts w:eastAsia="Times New Roman"/>
          <w:noProof/>
          <w:szCs w:val="20"/>
          <w:lang w:val="en-US"/>
        </w:rPr>
        <w:t>R1-2505125</w:t>
      </w:r>
      <w:r>
        <w:rPr>
          <w:rStyle w:val="normaltextrun"/>
          <w:rFonts w:eastAsia="Times New Roman"/>
          <w:noProof/>
          <w:szCs w:val="20"/>
          <w:lang w:val="en-US"/>
        </w:rPr>
        <w:fldChar w:fldCharType="end"/>
      </w:r>
      <w:r>
        <w:rPr>
          <w:rStyle w:val="normaltextrun"/>
          <w:rFonts w:eastAsia="Times New Roman"/>
          <w:noProof/>
          <w:szCs w:val="20"/>
          <w:lang w:val="en-US"/>
        </w:rPr>
        <w:t>, “</w:t>
      </w:r>
      <w:r w:rsidRPr="00926BC1">
        <w:rPr>
          <w:rStyle w:val="normaltextrun"/>
          <w:rFonts w:eastAsia="Times New Roman"/>
          <w:noProof/>
          <w:szCs w:val="20"/>
          <w:lang w:val="en-US"/>
        </w:rPr>
        <w:t>Nokia Views on 6G Radio Air Interfac</w:t>
      </w:r>
      <w:r>
        <w:rPr>
          <w:rStyle w:val="normaltextrun"/>
          <w:rFonts w:eastAsia="Times New Roman"/>
          <w:noProof/>
          <w:szCs w:val="20"/>
          <w:lang w:val="en-US"/>
        </w:rPr>
        <w:t>e</w:t>
      </w:r>
      <w:r w:rsidR="00122AA0">
        <w:rPr>
          <w:rStyle w:val="normaltextrun"/>
          <w:rFonts w:eastAsia="Times New Roman"/>
          <w:noProof/>
          <w:szCs w:val="20"/>
          <w:lang w:val="en-US"/>
        </w:rPr>
        <w:t>,</w:t>
      </w:r>
      <w:r>
        <w:rPr>
          <w:rStyle w:val="normaltextrun"/>
          <w:rFonts w:eastAsia="Times New Roman"/>
          <w:noProof/>
          <w:szCs w:val="20"/>
          <w:lang w:val="en-US"/>
        </w:rPr>
        <w:t>” Nokia, Aug. 2025.</w:t>
      </w:r>
      <w:bookmarkEnd w:id="49"/>
    </w:p>
    <w:p w14:paraId="0BA55682" w14:textId="09A3C9C9" w:rsidR="00926BC1" w:rsidRPr="00926BC1" w:rsidRDefault="00926BC1" w:rsidP="00C6368F">
      <w:pPr>
        <w:pStyle w:val="ListParagraph"/>
        <w:numPr>
          <w:ilvl w:val="0"/>
          <w:numId w:val="5"/>
        </w:numPr>
        <w:ind w:left="426" w:hanging="426"/>
        <w:rPr>
          <w:rStyle w:val="normaltextrun"/>
          <w:szCs w:val="20"/>
          <w:lang w:val="en-US"/>
        </w:rPr>
      </w:pPr>
      <w:bookmarkStart w:id="50" w:name="_Ref208482684"/>
      <w:r>
        <w:rPr>
          <w:rStyle w:val="normaltextrun"/>
          <w:rFonts w:eastAsia="Times New Roman"/>
          <w:noProof/>
          <w:szCs w:val="20"/>
          <w:lang w:val="en-US"/>
        </w:rPr>
        <w:t>“</w:t>
      </w:r>
      <w:hyperlink r:id="rId17" w:history="1">
        <w:r w:rsidRPr="00926BC1">
          <w:rPr>
            <w:rStyle w:val="Hyperlink"/>
            <w:rFonts w:eastAsia="Times New Roman"/>
            <w:noProof/>
            <w:szCs w:val="20"/>
            <w:lang w:val="en-US"/>
          </w:rPr>
          <w:t>Chair notes RAN1#122</w:t>
        </w:r>
      </w:hyperlink>
      <w:r>
        <w:rPr>
          <w:rStyle w:val="normaltextrun"/>
          <w:rFonts w:eastAsia="Times New Roman"/>
          <w:noProof/>
          <w:szCs w:val="20"/>
          <w:lang w:val="en-US"/>
        </w:rPr>
        <w:t>”, Chair (CMCC), Aug. 2025.</w:t>
      </w:r>
      <w:bookmarkEnd w:id="50"/>
    </w:p>
    <w:p w14:paraId="01DBA44C" w14:textId="17DCEADD" w:rsidR="00926BC1" w:rsidRPr="009C7932" w:rsidRDefault="004C0F9C" w:rsidP="00C6368F">
      <w:pPr>
        <w:pStyle w:val="ListParagraph"/>
        <w:numPr>
          <w:ilvl w:val="0"/>
          <w:numId w:val="5"/>
        </w:numPr>
        <w:ind w:left="426" w:hanging="426"/>
        <w:jc w:val="left"/>
        <w:rPr>
          <w:lang w:val="en-US"/>
        </w:rPr>
      </w:pPr>
      <w:hyperlink r:id="rId18" w:history="1">
        <w:r w:rsidRPr="00745CBB">
          <w:rPr>
            <w:rStyle w:val="Hyperlink"/>
            <w:lang w:val="en-US"/>
          </w:rPr>
          <w:t>RP-282873</w:t>
        </w:r>
      </w:hyperlink>
      <w:r w:rsidRPr="00745CBB">
        <w:rPr>
          <w:lang w:val="en-US"/>
        </w:rPr>
        <w:t xml:space="preserve">, </w:t>
      </w:r>
      <w:r w:rsidR="00122AA0">
        <w:rPr>
          <w:lang w:val="en-US"/>
        </w:rPr>
        <w:t>“</w:t>
      </w:r>
      <w:r w:rsidRPr="00745CBB">
        <w:rPr>
          <w:lang w:val="en-US"/>
        </w:rPr>
        <w:t>Summary of 6G Diverse Device Types (including Minimum UE Bandwidth)</w:t>
      </w:r>
      <w:r w:rsidR="00122AA0">
        <w:rPr>
          <w:lang w:val="en-US"/>
        </w:rPr>
        <w:t>,</w:t>
      </w:r>
      <w:r w:rsidR="00CC36D6" w:rsidRPr="00745CBB">
        <w:rPr>
          <w:lang w:val="en-US"/>
        </w:rPr>
        <w:t>”</w:t>
      </w:r>
      <w:r w:rsidRPr="00745CBB">
        <w:rPr>
          <w:lang w:val="en-US"/>
        </w:rPr>
        <w:t xml:space="preserve"> Apple</w:t>
      </w:r>
      <w:r w:rsidR="00CC36D6" w:rsidRPr="00745CBB">
        <w:rPr>
          <w:lang w:val="en-US"/>
        </w:rPr>
        <w:t>, Sep</w:t>
      </w:r>
      <w:r w:rsidR="008265AF" w:rsidRPr="00745CBB">
        <w:rPr>
          <w:lang w:val="en-US"/>
        </w:rPr>
        <w:t>.</w:t>
      </w:r>
      <w:r w:rsidR="00CC36D6" w:rsidRPr="00745CBB">
        <w:rPr>
          <w:lang w:val="en-US"/>
        </w:rPr>
        <w:t xml:space="preserve"> </w:t>
      </w:r>
      <w:r w:rsidR="00CC36D6" w:rsidRPr="009C7932">
        <w:rPr>
          <w:lang w:val="en-US"/>
        </w:rPr>
        <w:t>2025.</w:t>
      </w:r>
    </w:p>
    <w:bookmarkStart w:id="51" w:name="_Ref209440940"/>
    <w:p w14:paraId="6D2F7F06" w14:textId="442FCC6D" w:rsidR="00F924AE" w:rsidRDefault="00090680" w:rsidP="00C6368F">
      <w:pPr>
        <w:pStyle w:val="ListParagraph"/>
        <w:numPr>
          <w:ilvl w:val="0"/>
          <w:numId w:val="5"/>
        </w:numPr>
        <w:ind w:left="426" w:hanging="426"/>
        <w:jc w:val="left"/>
        <w:rPr>
          <w:lang w:val="en-US"/>
        </w:rPr>
      </w:pPr>
      <w:r>
        <w:rPr>
          <w:lang w:val="en-US"/>
        </w:rPr>
        <w:fldChar w:fldCharType="begin"/>
      </w:r>
      <w:r>
        <w:rPr>
          <w:lang w:val="en-US"/>
        </w:rPr>
        <w:instrText>HYPERLINK "https://www.3gpp.org/ftp/tsg_ran/TSG_RAN/TSGR_109/Docs/RP-252883.zip"</w:instrText>
      </w:r>
      <w:r>
        <w:rPr>
          <w:lang w:val="en-US"/>
        </w:rPr>
      </w:r>
      <w:r>
        <w:rPr>
          <w:lang w:val="en-US"/>
        </w:rPr>
        <w:fldChar w:fldCharType="separate"/>
      </w:r>
      <w:r w:rsidR="004D6C42" w:rsidRPr="00090680">
        <w:rPr>
          <w:rStyle w:val="Hyperlink"/>
          <w:lang w:val="en-US"/>
        </w:rPr>
        <w:t>RP-252883</w:t>
      </w:r>
      <w:r>
        <w:rPr>
          <w:lang w:val="en-US"/>
        </w:rPr>
        <w:fldChar w:fldCharType="end"/>
      </w:r>
      <w:proofErr w:type="gramStart"/>
      <w:r w:rsidR="004D6C42" w:rsidRPr="00745CBB">
        <w:rPr>
          <w:lang w:val="en-US"/>
        </w:rPr>
        <w:t>, ”</w:t>
      </w:r>
      <w:r w:rsidR="00000BAF" w:rsidRPr="00000BAF">
        <w:rPr>
          <w:lang w:val="en-US"/>
        </w:rPr>
        <w:t>Moderator's</w:t>
      </w:r>
      <w:proofErr w:type="gramEnd"/>
      <w:r w:rsidR="00000BAF" w:rsidRPr="00000BAF">
        <w:rPr>
          <w:lang w:val="en-US"/>
        </w:rPr>
        <w:t xml:space="preserve"> summary for RAN led 6G SI: Key performance indicators</w:t>
      </w:r>
      <w:r w:rsidR="00000BAF">
        <w:rPr>
          <w:lang w:val="en-US"/>
        </w:rPr>
        <w:t xml:space="preserve">,” </w:t>
      </w:r>
      <w:r w:rsidR="008265AF">
        <w:rPr>
          <w:lang w:val="en-US"/>
        </w:rPr>
        <w:t xml:space="preserve">Moderator (CMCC), </w:t>
      </w:r>
      <w:r w:rsidR="00E233C9">
        <w:rPr>
          <w:lang w:val="en-US"/>
        </w:rPr>
        <w:t>Sep. 2025.</w:t>
      </w:r>
      <w:bookmarkEnd w:id="51"/>
    </w:p>
    <w:p w14:paraId="12FB580B" w14:textId="34900B10" w:rsidR="00FD3655" w:rsidRDefault="00FD3655" w:rsidP="00C6368F">
      <w:pPr>
        <w:pStyle w:val="ListParagraph"/>
        <w:numPr>
          <w:ilvl w:val="0"/>
          <w:numId w:val="5"/>
        </w:numPr>
        <w:ind w:left="426" w:hanging="426"/>
        <w:jc w:val="left"/>
        <w:rPr>
          <w:lang w:val="en-US"/>
        </w:rPr>
      </w:pPr>
      <w:bookmarkStart w:id="52" w:name="_Ref210070362"/>
      <w:r w:rsidRPr="00FD3655">
        <w:rPr>
          <w:lang w:val="en-US"/>
        </w:rPr>
        <w:t>R1-2506751</w:t>
      </w:r>
      <w:r>
        <w:rPr>
          <w:lang w:val="en-US"/>
        </w:rPr>
        <w:t>, “</w:t>
      </w:r>
      <w:r w:rsidR="006E1115" w:rsidRPr="006E1115">
        <w:rPr>
          <w:lang w:val="en-US"/>
        </w:rPr>
        <w:t>On Evaluation Assumptions for Study of 6G Radio Air Interface</w:t>
      </w:r>
      <w:r w:rsidR="006E1115">
        <w:rPr>
          <w:lang w:val="en-US"/>
        </w:rPr>
        <w:t>,</w:t>
      </w:r>
      <w:r w:rsidR="00BF352D">
        <w:rPr>
          <w:lang w:val="en-US"/>
        </w:rPr>
        <w:t>”</w:t>
      </w:r>
      <w:r w:rsidR="006E1115">
        <w:rPr>
          <w:lang w:val="en-US"/>
        </w:rPr>
        <w:t xml:space="preserve"> Nokia, Oct. 2025.</w:t>
      </w:r>
      <w:bookmarkEnd w:id="52"/>
    </w:p>
    <w:p w14:paraId="220E3005" w14:textId="29774E33" w:rsidR="00926BC1" w:rsidRDefault="00FA2D57" w:rsidP="00C6368F">
      <w:pPr>
        <w:pStyle w:val="ListParagraph"/>
        <w:numPr>
          <w:ilvl w:val="0"/>
          <w:numId w:val="5"/>
        </w:numPr>
        <w:ind w:left="426" w:hanging="426"/>
        <w:rPr>
          <w:lang w:val="en-US"/>
        </w:rPr>
      </w:pPr>
      <w:bookmarkStart w:id="53" w:name="_Ref209520426"/>
      <w:r w:rsidRPr="003D69BE">
        <w:rPr>
          <w:lang w:val="en-US"/>
        </w:rPr>
        <w:t>R. K. Saha and J. M. Cioffi, “Dynamic spectrum sharing for 5G</w:t>
      </w:r>
      <w:r>
        <w:rPr>
          <w:lang w:val="en-US"/>
        </w:rPr>
        <w:t xml:space="preserve"> </w:t>
      </w:r>
      <w:r w:rsidRPr="003D69BE">
        <w:rPr>
          <w:lang w:val="en-US"/>
        </w:rPr>
        <w:t>NR and 4G LTE coexistence - a comprehensive review,” IEEE Open</w:t>
      </w:r>
      <w:r>
        <w:rPr>
          <w:lang w:val="en-US"/>
        </w:rPr>
        <w:t xml:space="preserve"> </w:t>
      </w:r>
      <w:r w:rsidRPr="003D69BE">
        <w:rPr>
          <w:lang w:val="en-US"/>
        </w:rPr>
        <w:t>Journal of the Communications Society, vol. 5, pp. 795–835, 2024.</w:t>
      </w:r>
      <w:bookmarkEnd w:id="53"/>
    </w:p>
    <w:p w14:paraId="3D445E9C" w14:textId="0041FD41" w:rsidR="00926BC1" w:rsidRDefault="006B69BB" w:rsidP="00C6368F">
      <w:pPr>
        <w:pStyle w:val="ListParagraph"/>
        <w:numPr>
          <w:ilvl w:val="0"/>
          <w:numId w:val="5"/>
        </w:numPr>
        <w:ind w:left="426" w:hanging="426"/>
        <w:rPr>
          <w:lang w:val="en-US"/>
        </w:rPr>
      </w:pPr>
      <w:bookmarkStart w:id="54" w:name="_Ref209803784"/>
      <w:r w:rsidRPr="006B69BB">
        <w:rPr>
          <w:lang w:val="en-US"/>
        </w:rPr>
        <w:t>R1-2506753</w:t>
      </w:r>
      <w:r>
        <w:rPr>
          <w:lang w:val="en-US"/>
        </w:rPr>
        <w:t>, “</w:t>
      </w:r>
      <w:r w:rsidR="002F116E" w:rsidRPr="002F116E">
        <w:rPr>
          <w:lang w:val="en-US"/>
        </w:rPr>
        <w:t>Frame Structure and Numerology in 6G Radio Air Interface</w:t>
      </w:r>
      <w:r w:rsidR="00122AA0">
        <w:rPr>
          <w:lang w:val="en-US"/>
        </w:rPr>
        <w:t>,</w:t>
      </w:r>
      <w:r w:rsidR="002F116E">
        <w:rPr>
          <w:lang w:val="en-US"/>
        </w:rPr>
        <w:t>” Nokia</w:t>
      </w:r>
      <w:r w:rsidR="00D4467E">
        <w:rPr>
          <w:lang w:val="en-US"/>
        </w:rPr>
        <w:t xml:space="preserve">, </w:t>
      </w:r>
      <w:r w:rsidR="00E77A3E">
        <w:rPr>
          <w:lang w:val="en-US"/>
        </w:rPr>
        <w:t>Oct. 2025</w:t>
      </w:r>
      <w:bookmarkEnd w:id="54"/>
    </w:p>
    <w:p w14:paraId="4F1C9257" w14:textId="777BC02B" w:rsidR="00F0211B" w:rsidRPr="00B01747" w:rsidRDefault="00F0211B" w:rsidP="00C6368F">
      <w:pPr>
        <w:pStyle w:val="ListParagraph"/>
        <w:numPr>
          <w:ilvl w:val="0"/>
          <w:numId w:val="5"/>
        </w:numPr>
        <w:ind w:left="426" w:hanging="426"/>
        <w:rPr>
          <w:lang w:val="en-US"/>
        </w:rPr>
      </w:pPr>
      <w:bookmarkStart w:id="55" w:name="_Ref209904387"/>
      <w:r w:rsidRPr="00B01747">
        <w:rPr>
          <w:lang w:val="en-US"/>
        </w:rPr>
        <w:t>R1-2506752</w:t>
      </w:r>
      <w:r>
        <w:rPr>
          <w:b/>
          <w:bCs/>
          <w:lang w:val="en-US"/>
        </w:rPr>
        <w:t>, “</w:t>
      </w:r>
      <w:r w:rsidRPr="00B01747">
        <w:rPr>
          <w:lang w:val="en-US"/>
        </w:rPr>
        <w:t>Waveform for 6G Radio Air Interface</w:t>
      </w:r>
      <w:r w:rsidR="00122AA0">
        <w:rPr>
          <w:lang w:val="en-US"/>
        </w:rPr>
        <w:t>,</w:t>
      </w:r>
      <w:r w:rsidRPr="00B01747">
        <w:rPr>
          <w:lang w:val="en-US"/>
        </w:rPr>
        <w:t>”</w:t>
      </w:r>
      <w:r w:rsidRPr="00F0211B">
        <w:rPr>
          <w:lang w:val="en-GB"/>
        </w:rPr>
        <w:t> Nokia, Oct</w:t>
      </w:r>
      <w:r>
        <w:rPr>
          <w:lang w:val="en-GB"/>
        </w:rPr>
        <w:t>. 2025</w:t>
      </w:r>
      <w:bookmarkEnd w:id="55"/>
    </w:p>
    <w:p w14:paraId="7FDE27EF" w14:textId="0D409F4C" w:rsidR="00C21084" w:rsidRDefault="00C21084" w:rsidP="00C6368F">
      <w:pPr>
        <w:pStyle w:val="ListParagraph"/>
        <w:numPr>
          <w:ilvl w:val="0"/>
          <w:numId w:val="5"/>
        </w:numPr>
        <w:ind w:left="426" w:hanging="426"/>
        <w:rPr>
          <w:lang w:val="en-US"/>
        </w:rPr>
      </w:pPr>
      <w:bookmarkStart w:id="56" w:name="_Ref209950565"/>
      <w:r>
        <w:rPr>
          <w:lang w:val="en-US"/>
        </w:rPr>
        <w:t>RP-252882, “3GPP TR 38.914 v0.2.0”</w:t>
      </w:r>
      <w:bookmarkEnd w:id="56"/>
    </w:p>
    <w:p w14:paraId="76E07459" w14:textId="5C4EDB91" w:rsidR="00C21084" w:rsidRDefault="00C6368F" w:rsidP="00C6368F">
      <w:pPr>
        <w:pStyle w:val="ListParagraph"/>
        <w:numPr>
          <w:ilvl w:val="0"/>
          <w:numId w:val="5"/>
        </w:numPr>
        <w:ind w:left="426" w:hanging="426"/>
        <w:rPr>
          <w:lang w:val="en-US"/>
        </w:rPr>
      </w:pPr>
      <w:hyperlink r:id="rId19" w:history="1">
        <w:r w:rsidR="00A8532D" w:rsidRPr="00C6368F">
          <w:rPr>
            <w:rStyle w:val="Hyperlink"/>
            <w:lang w:val="en-US"/>
          </w:rPr>
          <w:t>RP-251992</w:t>
        </w:r>
      </w:hyperlink>
      <w:r w:rsidR="00A8532D" w:rsidRPr="00A8532D">
        <w:rPr>
          <w:lang w:val="en-US"/>
        </w:rPr>
        <w:t>, “Unlicensed operations for 6G</w:t>
      </w:r>
      <w:r w:rsidR="00122AA0">
        <w:rPr>
          <w:lang w:val="en-US"/>
        </w:rPr>
        <w:t>,</w:t>
      </w:r>
      <w:r w:rsidR="00A8532D" w:rsidRPr="00A8532D">
        <w:rPr>
          <w:lang w:val="en-US"/>
        </w:rPr>
        <w:t>” T-Mobile USA</w:t>
      </w:r>
      <w:r w:rsidR="00A8532D">
        <w:rPr>
          <w:lang w:val="en-US"/>
        </w:rPr>
        <w:t xml:space="preserve"> Inc.</w:t>
      </w:r>
      <w:r w:rsidR="00A8532D" w:rsidRPr="00A8532D">
        <w:rPr>
          <w:lang w:val="en-US"/>
        </w:rPr>
        <w:t>, Nokia, Sep</w:t>
      </w:r>
      <w:r w:rsidR="00A8532D">
        <w:rPr>
          <w:lang w:val="en-US"/>
        </w:rPr>
        <w:t>. 2025</w:t>
      </w:r>
    </w:p>
    <w:sectPr w:rsidR="00C21084"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7173D" w14:textId="77777777" w:rsidR="00AE3962" w:rsidRDefault="00AE3962">
      <w:r>
        <w:separator/>
      </w:r>
    </w:p>
  </w:endnote>
  <w:endnote w:type="continuationSeparator" w:id="0">
    <w:p w14:paraId="46237280" w14:textId="77777777" w:rsidR="00AE3962" w:rsidRDefault="00AE3962">
      <w:r>
        <w:continuationSeparator/>
      </w:r>
    </w:p>
  </w:endnote>
  <w:endnote w:type="continuationNotice" w:id="1">
    <w:p w14:paraId="009AF46A" w14:textId="77777777" w:rsidR="00AE3962" w:rsidRDefault="00AE39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3438D" w14:textId="77777777" w:rsidR="00AE3962" w:rsidRDefault="00AE3962">
      <w:r>
        <w:separator/>
      </w:r>
    </w:p>
  </w:footnote>
  <w:footnote w:type="continuationSeparator" w:id="0">
    <w:p w14:paraId="7019EAB8" w14:textId="77777777" w:rsidR="00AE3962" w:rsidRDefault="00AE3962">
      <w:r>
        <w:continuationSeparator/>
      </w:r>
    </w:p>
  </w:footnote>
  <w:footnote w:type="continuationNotice" w:id="1">
    <w:p w14:paraId="3B3179AD" w14:textId="77777777" w:rsidR="00AE3962" w:rsidRDefault="00AE39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097F92"/>
    <w:multiLevelType w:val="hybridMultilevel"/>
    <w:tmpl w:val="232A6A5E"/>
    <w:lvl w:ilvl="0" w:tplc="2F7E416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649F3"/>
    <w:multiLevelType w:val="hybridMultilevel"/>
    <w:tmpl w:val="8CE221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142552D"/>
    <w:multiLevelType w:val="hybridMultilevel"/>
    <w:tmpl w:val="D0782E5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124E7C1B"/>
    <w:multiLevelType w:val="hybridMultilevel"/>
    <w:tmpl w:val="E6B695AE"/>
    <w:lvl w:ilvl="0" w:tplc="79983E2E">
      <w:numFmt w:val="bullet"/>
      <w:lvlText w:val="-"/>
      <w:lvlJc w:val="left"/>
      <w:pPr>
        <w:ind w:left="720" w:hanging="360"/>
      </w:pPr>
      <w:rPr>
        <w:rFonts w:ascii="Arial" w:hAnsi="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4D4D09"/>
    <w:multiLevelType w:val="hybridMultilevel"/>
    <w:tmpl w:val="452043A8"/>
    <w:lvl w:ilvl="0" w:tplc="4A2CE19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F31B7"/>
    <w:multiLevelType w:val="hybridMultilevel"/>
    <w:tmpl w:val="D8E0C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863E9"/>
    <w:multiLevelType w:val="hybridMultilevel"/>
    <w:tmpl w:val="35F8C20C"/>
    <w:lvl w:ilvl="0" w:tplc="E58E14EA">
      <w:start w:val="1"/>
      <w:numFmt w:val="bullet"/>
      <w:lvlText w:val=""/>
      <w:lvlJc w:val="left"/>
      <w:pPr>
        <w:ind w:left="1160" w:hanging="360"/>
      </w:pPr>
      <w:rPr>
        <w:rFonts w:ascii="Symbol" w:hAnsi="Symbol"/>
      </w:rPr>
    </w:lvl>
    <w:lvl w:ilvl="1" w:tplc="F718E37C">
      <w:start w:val="1"/>
      <w:numFmt w:val="bullet"/>
      <w:lvlText w:val=""/>
      <w:lvlJc w:val="left"/>
      <w:pPr>
        <w:ind w:left="720" w:hanging="360"/>
      </w:pPr>
      <w:rPr>
        <w:rFonts w:ascii="Symbol" w:hAnsi="Symbol"/>
      </w:rPr>
    </w:lvl>
    <w:lvl w:ilvl="2" w:tplc="D0CCD0E6">
      <w:start w:val="1"/>
      <w:numFmt w:val="bullet"/>
      <w:lvlText w:val=""/>
      <w:lvlJc w:val="left"/>
      <w:pPr>
        <w:ind w:left="1160" w:hanging="360"/>
      </w:pPr>
      <w:rPr>
        <w:rFonts w:ascii="Symbol" w:hAnsi="Symbol"/>
      </w:rPr>
    </w:lvl>
    <w:lvl w:ilvl="3" w:tplc="9ACAB7AC">
      <w:start w:val="1"/>
      <w:numFmt w:val="bullet"/>
      <w:lvlText w:val=""/>
      <w:lvlJc w:val="left"/>
      <w:pPr>
        <w:ind w:left="1160" w:hanging="360"/>
      </w:pPr>
      <w:rPr>
        <w:rFonts w:ascii="Symbol" w:hAnsi="Symbol"/>
      </w:rPr>
    </w:lvl>
    <w:lvl w:ilvl="4" w:tplc="CC428536">
      <w:start w:val="1"/>
      <w:numFmt w:val="bullet"/>
      <w:lvlText w:val=""/>
      <w:lvlJc w:val="left"/>
      <w:pPr>
        <w:ind w:left="1160" w:hanging="360"/>
      </w:pPr>
      <w:rPr>
        <w:rFonts w:ascii="Symbol" w:hAnsi="Symbol"/>
      </w:rPr>
    </w:lvl>
    <w:lvl w:ilvl="5" w:tplc="EB1400CE">
      <w:start w:val="1"/>
      <w:numFmt w:val="bullet"/>
      <w:lvlText w:val=""/>
      <w:lvlJc w:val="left"/>
      <w:pPr>
        <w:ind w:left="1160" w:hanging="360"/>
      </w:pPr>
      <w:rPr>
        <w:rFonts w:ascii="Symbol" w:hAnsi="Symbol"/>
      </w:rPr>
    </w:lvl>
    <w:lvl w:ilvl="6" w:tplc="3EC45374">
      <w:start w:val="1"/>
      <w:numFmt w:val="bullet"/>
      <w:lvlText w:val=""/>
      <w:lvlJc w:val="left"/>
      <w:pPr>
        <w:ind w:left="1160" w:hanging="360"/>
      </w:pPr>
      <w:rPr>
        <w:rFonts w:ascii="Symbol" w:hAnsi="Symbol"/>
      </w:rPr>
    </w:lvl>
    <w:lvl w:ilvl="7" w:tplc="DBB06C0E">
      <w:start w:val="1"/>
      <w:numFmt w:val="bullet"/>
      <w:lvlText w:val=""/>
      <w:lvlJc w:val="left"/>
      <w:pPr>
        <w:ind w:left="1160" w:hanging="360"/>
      </w:pPr>
      <w:rPr>
        <w:rFonts w:ascii="Symbol" w:hAnsi="Symbol"/>
      </w:rPr>
    </w:lvl>
    <w:lvl w:ilvl="8" w:tplc="F7D66274">
      <w:start w:val="1"/>
      <w:numFmt w:val="bullet"/>
      <w:lvlText w:val=""/>
      <w:lvlJc w:val="left"/>
      <w:pPr>
        <w:ind w:left="1160" w:hanging="360"/>
      </w:pPr>
      <w:rPr>
        <w:rFonts w:ascii="Symbol" w:hAnsi="Symbol"/>
      </w:rPr>
    </w:lvl>
  </w:abstractNum>
  <w:abstractNum w:abstractNumId="8" w15:restartNumberingAfterBreak="0">
    <w:nsid w:val="1B831D69"/>
    <w:multiLevelType w:val="hybridMultilevel"/>
    <w:tmpl w:val="C464ECF6"/>
    <w:lvl w:ilvl="0" w:tplc="72AED87E">
      <w:start w:val="1"/>
      <w:numFmt w:val="bullet"/>
      <w:lvlText w:val=""/>
      <w:lvlJc w:val="left"/>
      <w:pPr>
        <w:ind w:left="720" w:hanging="360"/>
      </w:pPr>
      <w:rPr>
        <w:rFonts w:ascii="Symbol" w:hAnsi="Symbol"/>
      </w:rPr>
    </w:lvl>
    <w:lvl w:ilvl="1" w:tplc="429E047C">
      <w:start w:val="1"/>
      <w:numFmt w:val="bullet"/>
      <w:lvlText w:val=""/>
      <w:lvlJc w:val="left"/>
      <w:pPr>
        <w:ind w:left="720" w:hanging="360"/>
      </w:pPr>
      <w:rPr>
        <w:rFonts w:ascii="Symbol" w:hAnsi="Symbol"/>
      </w:rPr>
    </w:lvl>
    <w:lvl w:ilvl="2" w:tplc="B31CC218">
      <w:start w:val="1"/>
      <w:numFmt w:val="bullet"/>
      <w:lvlText w:val=""/>
      <w:lvlJc w:val="left"/>
      <w:pPr>
        <w:ind w:left="720" w:hanging="360"/>
      </w:pPr>
      <w:rPr>
        <w:rFonts w:ascii="Symbol" w:hAnsi="Symbol"/>
      </w:rPr>
    </w:lvl>
    <w:lvl w:ilvl="3" w:tplc="87460F96">
      <w:start w:val="1"/>
      <w:numFmt w:val="bullet"/>
      <w:lvlText w:val=""/>
      <w:lvlJc w:val="left"/>
      <w:pPr>
        <w:ind w:left="720" w:hanging="360"/>
      </w:pPr>
      <w:rPr>
        <w:rFonts w:ascii="Symbol" w:hAnsi="Symbol"/>
      </w:rPr>
    </w:lvl>
    <w:lvl w:ilvl="4" w:tplc="44CEF24E">
      <w:start w:val="1"/>
      <w:numFmt w:val="bullet"/>
      <w:lvlText w:val=""/>
      <w:lvlJc w:val="left"/>
      <w:pPr>
        <w:ind w:left="720" w:hanging="360"/>
      </w:pPr>
      <w:rPr>
        <w:rFonts w:ascii="Symbol" w:hAnsi="Symbol"/>
      </w:rPr>
    </w:lvl>
    <w:lvl w:ilvl="5" w:tplc="41AE1024">
      <w:start w:val="1"/>
      <w:numFmt w:val="bullet"/>
      <w:lvlText w:val=""/>
      <w:lvlJc w:val="left"/>
      <w:pPr>
        <w:ind w:left="720" w:hanging="360"/>
      </w:pPr>
      <w:rPr>
        <w:rFonts w:ascii="Symbol" w:hAnsi="Symbol"/>
      </w:rPr>
    </w:lvl>
    <w:lvl w:ilvl="6" w:tplc="74648A56">
      <w:start w:val="1"/>
      <w:numFmt w:val="bullet"/>
      <w:lvlText w:val=""/>
      <w:lvlJc w:val="left"/>
      <w:pPr>
        <w:ind w:left="720" w:hanging="360"/>
      </w:pPr>
      <w:rPr>
        <w:rFonts w:ascii="Symbol" w:hAnsi="Symbol"/>
      </w:rPr>
    </w:lvl>
    <w:lvl w:ilvl="7" w:tplc="A492E35A">
      <w:start w:val="1"/>
      <w:numFmt w:val="bullet"/>
      <w:lvlText w:val=""/>
      <w:lvlJc w:val="left"/>
      <w:pPr>
        <w:ind w:left="720" w:hanging="360"/>
      </w:pPr>
      <w:rPr>
        <w:rFonts w:ascii="Symbol" w:hAnsi="Symbol"/>
      </w:rPr>
    </w:lvl>
    <w:lvl w:ilvl="8" w:tplc="A01E2E5C">
      <w:start w:val="1"/>
      <w:numFmt w:val="bullet"/>
      <w:lvlText w:val=""/>
      <w:lvlJc w:val="left"/>
      <w:pPr>
        <w:ind w:left="720" w:hanging="360"/>
      </w:pPr>
      <w:rPr>
        <w:rFonts w:ascii="Symbol" w:hAnsi="Symbol"/>
      </w:rPr>
    </w:lvl>
  </w:abstractNum>
  <w:abstractNum w:abstractNumId="9" w15:restartNumberingAfterBreak="0">
    <w:nsid w:val="1C1A3B28"/>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5BD7C9E"/>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AD0AAC"/>
    <w:multiLevelType w:val="hybridMultilevel"/>
    <w:tmpl w:val="2D86B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F2688F"/>
    <w:multiLevelType w:val="hybridMultilevel"/>
    <w:tmpl w:val="EB465E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D60761"/>
    <w:multiLevelType w:val="hybridMultilevel"/>
    <w:tmpl w:val="AA02B98E"/>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03DD61"/>
    <w:multiLevelType w:val="hybridMultilevel"/>
    <w:tmpl w:val="FFFFFFFF"/>
    <w:lvl w:ilvl="0" w:tplc="C5C217CA">
      <w:start w:val="1"/>
      <w:numFmt w:val="bullet"/>
      <w:lvlText w:val=""/>
      <w:lvlJc w:val="left"/>
      <w:pPr>
        <w:ind w:left="852" w:hanging="360"/>
      </w:pPr>
      <w:rPr>
        <w:rFonts w:ascii="Symbol" w:hAnsi="Symbol" w:hint="default"/>
      </w:rPr>
    </w:lvl>
    <w:lvl w:ilvl="1" w:tplc="11B6E22C">
      <w:start w:val="1"/>
      <w:numFmt w:val="bullet"/>
      <w:lvlText w:val="o"/>
      <w:lvlJc w:val="left"/>
      <w:pPr>
        <w:ind w:left="1572" w:hanging="360"/>
      </w:pPr>
      <w:rPr>
        <w:rFonts w:ascii="Courier New" w:hAnsi="Courier New" w:hint="default"/>
      </w:rPr>
    </w:lvl>
    <w:lvl w:ilvl="2" w:tplc="2FE60CB8">
      <w:start w:val="1"/>
      <w:numFmt w:val="bullet"/>
      <w:lvlText w:val=""/>
      <w:lvlJc w:val="left"/>
      <w:pPr>
        <w:ind w:left="2292" w:hanging="360"/>
      </w:pPr>
      <w:rPr>
        <w:rFonts w:ascii="Wingdings" w:hAnsi="Wingdings" w:hint="default"/>
      </w:rPr>
    </w:lvl>
    <w:lvl w:ilvl="3" w:tplc="58FC4A02">
      <w:start w:val="1"/>
      <w:numFmt w:val="bullet"/>
      <w:lvlText w:val=""/>
      <w:lvlJc w:val="left"/>
      <w:pPr>
        <w:ind w:left="3012" w:hanging="360"/>
      </w:pPr>
      <w:rPr>
        <w:rFonts w:ascii="Symbol" w:hAnsi="Symbol" w:hint="default"/>
      </w:rPr>
    </w:lvl>
    <w:lvl w:ilvl="4" w:tplc="8328FF4C">
      <w:start w:val="1"/>
      <w:numFmt w:val="bullet"/>
      <w:lvlText w:val="o"/>
      <w:lvlJc w:val="left"/>
      <w:pPr>
        <w:ind w:left="3732" w:hanging="360"/>
      </w:pPr>
      <w:rPr>
        <w:rFonts w:ascii="Courier New" w:hAnsi="Courier New" w:hint="default"/>
      </w:rPr>
    </w:lvl>
    <w:lvl w:ilvl="5" w:tplc="B0AEAC26">
      <w:start w:val="1"/>
      <w:numFmt w:val="bullet"/>
      <w:lvlText w:val=""/>
      <w:lvlJc w:val="left"/>
      <w:pPr>
        <w:ind w:left="4452" w:hanging="360"/>
      </w:pPr>
      <w:rPr>
        <w:rFonts w:ascii="Wingdings" w:hAnsi="Wingdings" w:hint="default"/>
      </w:rPr>
    </w:lvl>
    <w:lvl w:ilvl="6" w:tplc="D57CAAEE">
      <w:start w:val="1"/>
      <w:numFmt w:val="bullet"/>
      <w:lvlText w:val=""/>
      <w:lvlJc w:val="left"/>
      <w:pPr>
        <w:ind w:left="5172" w:hanging="360"/>
      </w:pPr>
      <w:rPr>
        <w:rFonts w:ascii="Symbol" w:hAnsi="Symbol" w:hint="default"/>
      </w:rPr>
    </w:lvl>
    <w:lvl w:ilvl="7" w:tplc="E4FC3A52">
      <w:start w:val="1"/>
      <w:numFmt w:val="bullet"/>
      <w:lvlText w:val="o"/>
      <w:lvlJc w:val="left"/>
      <w:pPr>
        <w:ind w:left="5892" w:hanging="360"/>
      </w:pPr>
      <w:rPr>
        <w:rFonts w:ascii="Courier New" w:hAnsi="Courier New" w:hint="default"/>
      </w:rPr>
    </w:lvl>
    <w:lvl w:ilvl="8" w:tplc="E8A6D694">
      <w:start w:val="1"/>
      <w:numFmt w:val="bullet"/>
      <w:lvlText w:val=""/>
      <w:lvlJc w:val="left"/>
      <w:pPr>
        <w:ind w:left="6612" w:hanging="360"/>
      </w:pPr>
      <w:rPr>
        <w:rFonts w:ascii="Wingdings" w:hAnsi="Wingdings" w:hint="default"/>
      </w:rPr>
    </w:lvl>
  </w:abstractNum>
  <w:abstractNum w:abstractNumId="19" w15:restartNumberingAfterBreak="0">
    <w:nsid w:val="3D5D6921"/>
    <w:multiLevelType w:val="hybridMultilevel"/>
    <w:tmpl w:val="B3927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C0689"/>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84F0BE3"/>
    <w:multiLevelType w:val="hybridMultilevel"/>
    <w:tmpl w:val="4F9A3E0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4"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4E44154"/>
    <w:multiLevelType w:val="hybridMultilevel"/>
    <w:tmpl w:val="EA2E77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5E263B9"/>
    <w:multiLevelType w:val="hybridMultilevel"/>
    <w:tmpl w:val="F572C9D0"/>
    <w:lvl w:ilvl="0" w:tplc="2F7E416C">
      <w:start w:val="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65FA77B4"/>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67C0257"/>
    <w:multiLevelType w:val="hybridMultilevel"/>
    <w:tmpl w:val="D87463CC"/>
    <w:lvl w:ilvl="0" w:tplc="04090001">
      <w:start w:val="1"/>
      <w:numFmt w:val="bullet"/>
      <w:lvlText w:val=""/>
      <w:lvlJc w:val="left"/>
      <w:pPr>
        <w:ind w:left="720" w:hanging="360"/>
      </w:pPr>
      <w:rPr>
        <w:rFonts w:ascii="Symbol" w:hAnsi="Symbol" w:hint="default"/>
      </w:rPr>
    </w:lvl>
    <w:lvl w:ilvl="1" w:tplc="23DC0524">
      <w:start w:val="1"/>
      <w:numFmt w:val="bullet"/>
      <w:lvlText w:val="o"/>
      <w:lvlJc w:val="left"/>
      <w:pPr>
        <w:ind w:left="1440" w:hanging="360"/>
      </w:pPr>
      <w:rPr>
        <w:rFonts w:ascii="Courier New" w:hAnsi="Courier New" w:cs="Courier New" w:hint="default"/>
        <w:lang w:val="fi-FI"/>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D75648"/>
    <w:multiLevelType w:val="hybridMultilevel"/>
    <w:tmpl w:val="89C012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664433"/>
    <w:multiLevelType w:val="hybridMultilevel"/>
    <w:tmpl w:val="42447FD2"/>
    <w:lvl w:ilvl="0" w:tplc="20000001">
      <w:start w:val="1"/>
      <w:numFmt w:val="bullet"/>
      <w:lvlText w:val=""/>
      <w:lvlJc w:val="left"/>
      <w:pPr>
        <w:ind w:left="816" w:hanging="360"/>
      </w:pPr>
      <w:rPr>
        <w:rFonts w:ascii="Symbol" w:hAnsi="Symbol" w:hint="default"/>
      </w:rPr>
    </w:lvl>
    <w:lvl w:ilvl="1" w:tplc="20000003">
      <w:start w:val="1"/>
      <w:numFmt w:val="bullet"/>
      <w:lvlText w:val="o"/>
      <w:lvlJc w:val="left"/>
      <w:pPr>
        <w:ind w:left="1536" w:hanging="360"/>
      </w:pPr>
      <w:rPr>
        <w:rFonts w:ascii="Courier New" w:hAnsi="Courier New" w:cs="Courier New" w:hint="default"/>
      </w:rPr>
    </w:lvl>
    <w:lvl w:ilvl="2" w:tplc="20000005" w:tentative="1">
      <w:start w:val="1"/>
      <w:numFmt w:val="bullet"/>
      <w:lvlText w:val=""/>
      <w:lvlJc w:val="left"/>
      <w:pPr>
        <w:ind w:left="2256" w:hanging="360"/>
      </w:pPr>
      <w:rPr>
        <w:rFonts w:ascii="Wingdings" w:hAnsi="Wingdings" w:hint="default"/>
      </w:rPr>
    </w:lvl>
    <w:lvl w:ilvl="3" w:tplc="20000001" w:tentative="1">
      <w:start w:val="1"/>
      <w:numFmt w:val="bullet"/>
      <w:lvlText w:val=""/>
      <w:lvlJc w:val="left"/>
      <w:pPr>
        <w:ind w:left="2976" w:hanging="360"/>
      </w:pPr>
      <w:rPr>
        <w:rFonts w:ascii="Symbol" w:hAnsi="Symbol" w:hint="default"/>
      </w:rPr>
    </w:lvl>
    <w:lvl w:ilvl="4" w:tplc="20000003" w:tentative="1">
      <w:start w:val="1"/>
      <w:numFmt w:val="bullet"/>
      <w:lvlText w:val="o"/>
      <w:lvlJc w:val="left"/>
      <w:pPr>
        <w:ind w:left="3696" w:hanging="360"/>
      </w:pPr>
      <w:rPr>
        <w:rFonts w:ascii="Courier New" w:hAnsi="Courier New" w:cs="Courier New" w:hint="default"/>
      </w:rPr>
    </w:lvl>
    <w:lvl w:ilvl="5" w:tplc="20000005" w:tentative="1">
      <w:start w:val="1"/>
      <w:numFmt w:val="bullet"/>
      <w:lvlText w:val=""/>
      <w:lvlJc w:val="left"/>
      <w:pPr>
        <w:ind w:left="4416" w:hanging="360"/>
      </w:pPr>
      <w:rPr>
        <w:rFonts w:ascii="Wingdings" w:hAnsi="Wingdings" w:hint="default"/>
      </w:rPr>
    </w:lvl>
    <w:lvl w:ilvl="6" w:tplc="20000001" w:tentative="1">
      <w:start w:val="1"/>
      <w:numFmt w:val="bullet"/>
      <w:lvlText w:val=""/>
      <w:lvlJc w:val="left"/>
      <w:pPr>
        <w:ind w:left="5136" w:hanging="360"/>
      </w:pPr>
      <w:rPr>
        <w:rFonts w:ascii="Symbol" w:hAnsi="Symbol" w:hint="default"/>
      </w:rPr>
    </w:lvl>
    <w:lvl w:ilvl="7" w:tplc="20000003" w:tentative="1">
      <w:start w:val="1"/>
      <w:numFmt w:val="bullet"/>
      <w:lvlText w:val="o"/>
      <w:lvlJc w:val="left"/>
      <w:pPr>
        <w:ind w:left="5856" w:hanging="360"/>
      </w:pPr>
      <w:rPr>
        <w:rFonts w:ascii="Courier New" w:hAnsi="Courier New" w:cs="Courier New" w:hint="default"/>
      </w:rPr>
    </w:lvl>
    <w:lvl w:ilvl="8" w:tplc="20000005" w:tentative="1">
      <w:start w:val="1"/>
      <w:numFmt w:val="bullet"/>
      <w:lvlText w:val=""/>
      <w:lvlJc w:val="left"/>
      <w:pPr>
        <w:ind w:left="6576" w:hanging="360"/>
      </w:pPr>
      <w:rPr>
        <w:rFonts w:ascii="Wingdings" w:hAnsi="Wingdings" w:hint="default"/>
      </w:rPr>
    </w:lvl>
  </w:abstractNum>
  <w:abstractNum w:abstractNumId="31" w15:restartNumberingAfterBreak="0">
    <w:nsid w:val="73F12605"/>
    <w:multiLevelType w:val="hybridMultilevel"/>
    <w:tmpl w:val="98904412"/>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2" w15:restartNumberingAfterBreak="0">
    <w:nsid w:val="74B81207"/>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A7A674D"/>
    <w:multiLevelType w:val="hybridMultilevel"/>
    <w:tmpl w:val="A4F603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DC956CA"/>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11961443">
    <w:abstractNumId w:val="11"/>
  </w:num>
  <w:num w:numId="2" w16cid:durableId="357124585">
    <w:abstractNumId w:val="17"/>
  </w:num>
  <w:num w:numId="3" w16cid:durableId="1559780918">
    <w:abstractNumId w:val="0"/>
  </w:num>
  <w:num w:numId="4" w16cid:durableId="1547567976">
    <w:abstractNumId w:val="15"/>
  </w:num>
  <w:num w:numId="5" w16cid:durableId="1943226331">
    <w:abstractNumId w:val="24"/>
  </w:num>
  <w:num w:numId="6" w16cid:durableId="80681869">
    <w:abstractNumId w:val="21"/>
  </w:num>
  <w:num w:numId="7" w16cid:durableId="1591767748">
    <w:abstractNumId w:val="3"/>
  </w:num>
  <w:num w:numId="8" w16cid:durableId="1956280108">
    <w:abstractNumId w:val="1"/>
  </w:num>
  <w:num w:numId="9" w16cid:durableId="165247349">
    <w:abstractNumId w:val="19"/>
  </w:num>
  <w:num w:numId="10" w16cid:durableId="757599488">
    <w:abstractNumId w:val="23"/>
  </w:num>
  <w:num w:numId="11" w16cid:durableId="416251057">
    <w:abstractNumId w:val="31"/>
  </w:num>
  <w:num w:numId="12" w16cid:durableId="1654021593">
    <w:abstractNumId w:val="6"/>
  </w:num>
  <w:num w:numId="13" w16cid:durableId="323969154">
    <w:abstractNumId w:val="5"/>
  </w:num>
  <w:num w:numId="14" w16cid:durableId="1276642464">
    <w:abstractNumId w:val="4"/>
  </w:num>
  <w:num w:numId="15" w16cid:durableId="964430115">
    <w:abstractNumId w:val="16"/>
  </w:num>
  <w:num w:numId="16" w16cid:durableId="1827748626">
    <w:abstractNumId w:val="29"/>
  </w:num>
  <w:num w:numId="17" w16cid:durableId="990207034">
    <w:abstractNumId w:val="26"/>
  </w:num>
  <w:num w:numId="18" w16cid:durableId="326829860">
    <w:abstractNumId w:val="13"/>
  </w:num>
  <w:num w:numId="19" w16cid:durableId="596906362">
    <w:abstractNumId w:val="32"/>
  </w:num>
  <w:num w:numId="20" w16cid:durableId="1981496168">
    <w:abstractNumId w:val="20"/>
  </w:num>
  <w:num w:numId="21" w16cid:durableId="321932850">
    <w:abstractNumId w:val="10"/>
  </w:num>
  <w:num w:numId="22" w16cid:durableId="1305626197">
    <w:abstractNumId w:val="34"/>
  </w:num>
  <w:num w:numId="23" w16cid:durableId="1859349234">
    <w:abstractNumId w:val="9"/>
  </w:num>
  <w:num w:numId="24" w16cid:durableId="2063138854">
    <w:abstractNumId w:val="27"/>
  </w:num>
  <w:num w:numId="25" w16cid:durableId="227961260">
    <w:abstractNumId w:val="14"/>
  </w:num>
  <w:num w:numId="26" w16cid:durableId="748814548">
    <w:abstractNumId w:val="30"/>
  </w:num>
  <w:num w:numId="27" w16cid:durableId="1585067077">
    <w:abstractNumId w:val="2"/>
  </w:num>
  <w:num w:numId="28" w16cid:durableId="2023705906">
    <w:abstractNumId w:val="8"/>
  </w:num>
  <w:num w:numId="29" w16cid:durableId="772287714">
    <w:abstractNumId w:val="7"/>
  </w:num>
  <w:num w:numId="30" w16cid:durableId="1265455544">
    <w:abstractNumId w:val="22"/>
  </w:num>
  <w:num w:numId="31" w16cid:durableId="201329745">
    <w:abstractNumId w:val="12"/>
  </w:num>
  <w:num w:numId="32" w16cid:durableId="1144466223">
    <w:abstractNumId w:val="28"/>
  </w:num>
  <w:num w:numId="33" w16cid:durableId="1740010132">
    <w:abstractNumId w:val="33"/>
  </w:num>
  <w:num w:numId="34" w16cid:durableId="11106751">
    <w:abstractNumId w:val="25"/>
  </w:num>
  <w:num w:numId="35" w16cid:durableId="1582594776">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intFractionalCharacterWidth/>
  <w:activeWritingStyle w:appName="MSWord" w:lang="en-GB" w:vendorID="64" w:dllVersion="0" w:nlCheck="1" w:checkStyle="0"/>
  <w:activeWritingStyle w:appName="MSWord" w:lang="en-US" w:vendorID="64" w:dllVersion="0" w:nlCheck="1" w:checkStyle="0"/>
  <w:activeWritingStyle w:appName="MSWord" w:lang="en-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CD"/>
    <w:rsid w:val="00000740"/>
    <w:rsid w:val="00000B4F"/>
    <w:rsid w:val="00000BAF"/>
    <w:rsid w:val="0000159F"/>
    <w:rsid w:val="00001ABC"/>
    <w:rsid w:val="000031C5"/>
    <w:rsid w:val="0000363E"/>
    <w:rsid w:val="00003B07"/>
    <w:rsid w:val="00003E20"/>
    <w:rsid w:val="00004504"/>
    <w:rsid w:val="00004AC8"/>
    <w:rsid w:val="00004FB3"/>
    <w:rsid w:val="000053BA"/>
    <w:rsid w:val="000058A7"/>
    <w:rsid w:val="00006055"/>
    <w:rsid w:val="0000631F"/>
    <w:rsid w:val="0000635B"/>
    <w:rsid w:val="000068A1"/>
    <w:rsid w:val="00006AD4"/>
    <w:rsid w:val="00006CB9"/>
    <w:rsid w:val="00006CC9"/>
    <w:rsid w:val="000074C4"/>
    <w:rsid w:val="000079A6"/>
    <w:rsid w:val="00007DCC"/>
    <w:rsid w:val="00010732"/>
    <w:rsid w:val="00010A3B"/>
    <w:rsid w:val="00010DD7"/>
    <w:rsid w:val="00010E2C"/>
    <w:rsid w:val="00011984"/>
    <w:rsid w:val="00011BB2"/>
    <w:rsid w:val="0001230C"/>
    <w:rsid w:val="00012505"/>
    <w:rsid w:val="000125E3"/>
    <w:rsid w:val="00012685"/>
    <w:rsid w:val="000128BE"/>
    <w:rsid w:val="00012C4F"/>
    <w:rsid w:val="00013109"/>
    <w:rsid w:val="000131D1"/>
    <w:rsid w:val="0001343D"/>
    <w:rsid w:val="00013455"/>
    <w:rsid w:val="000134E3"/>
    <w:rsid w:val="00013632"/>
    <w:rsid w:val="00013C25"/>
    <w:rsid w:val="00013F5E"/>
    <w:rsid w:val="0001403F"/>
    <w:rsid w:val="00014492"/>
    <w:rsid w:val="0001487F"/>
    <w:rsid w:val="000149E2"/>
    <w:rsid w:val="00014F35"/>
    <w:rsid w:val="00015017"/>
    <w:rsid w:val="00015DC0"/>
    <w:rsid w:val="00015F6F"/>
    <w:rsid w:val="00015F98"/>
    <w:rsid w:val="00016170"/>
    <w:rsid w:val="000163BC"/>
    <w:rsid w:val="000166AC"/>
    <w:rsid w:val="00016A76"/>
    <w:rsid w:val="00016C17"/>
    <w:rsid w:val="00016C66"/>
    <w:rsid w:val="00016C67"/>
    <w:rsid w:val="00016D1D"/>
    <w:rsid w:val="00016F16"/>
    <w:rsid w:val="000172C3"/>
    <w:rsid w:val="00017B7F"/>
    <w:rsid w:val="00017C42"/>
    <w:rsid w:val="00017EDA"/>
    <w:rsid w:val="0002005B"/>
    <w:rsid w:val="0002060C"/>
    <w:rsid w:val="00020A03"/>
    <w:rsid w:val="000212A5"/>
    <w:rsid w:val="00021863"/>
    <w:rsid w:val="000222DA"/>
    <w:rsid w:val="000222F8"/>
    <w:rsid w:val="00022B0F"/>
    <w:rsid w:val="00022B8C"/>
    <w:rsid w:val="00023158"/>
    <w:rsid w:val="00023212"/>
    <w:rsid w:val="00023742"/>
    <w:rsid w:val="0002376D"/>
    <w:rsid w:val="00024010"/>
    <w:rsid w:val="00024AEF"/>
    <w:rsid w:val="00024CD5"/>
    <w:rsid w:val="00025B65"/>
    <w:rsid w:val="00025D42"/>
    <w:rsid w:val="000266A7"/>
    <w:rsid w:val="00026C65"/>
    <w:rsid w:val="00026EAB"/>
    <w:rsid w:val="00027374"/>
    <w:rsid w:val="0002747E"/>
    <w:rsid w:val="00027755"/>
    <w:rsid w:val="00027864"/>
    <w:rsid w:val="0002789E"/>
    <w:rsid w:val="00030048"/>
    <w:rsid w:val="00030080"/>
    <w:rsid w:val="000305BB"/>
    <w:rsid w:val="0003072D"/>
    <w:rsid w:val="00030B0F"/>
    <w:rsid w:val="000311CE"/>
    <w:rsid w:val="000314CD"/>
    <w:rsid w:val="00031B2A"/>
    <w:rsid w:val="00031C4A"/>
    <w:rsid w:val="0003250C"/>
    <w:rsid w:val="00032871"/>
    <w:rsid w:val="00032B4E"/>
    <w:rsid w:val="00032C00"/>
    <w:rsid w:val="0003332B"/>
    <w:rsid w:val="00033544"/>
    <w:rsid w:val="0003371A"/>
    <w:rsid w:val="00033B65"/>
    <w:rsid w:val="00033D36"/>
    <w:rsid w:val="00034494"/>
    <w:rsid w:val="000345DC"/>
    <w:rsid w:val="0003479E"/>
    <w:rsid w:val="00034932"/>
    <w:rsid w:val="0003499B"/>
    <w:rsid w:val="00035691"/>
    <w:rsid w:val="00035816"/>
    <w:rsid w:val="000360CC"/>
    <w:rsid w:val="0003657B"/>
    <w:rsid w:val="000365BF"/>
    <w:rsid w:val="0003681C"/>
    <w:rsid w:val="00037125"/>
    <w:rsid w:val="00037464"/>
    <w:rsid w:val="0003767C"/>
    <w:rsid w:val="00037CDD"/>
    <w:rsid w:val="000404C8"/>
    <w:rsid w:val="00040736"/>
    <w:rsid w:val="00040833"/>
    <w:rsid w:val="00040F4F"/>
    <w:rsid w:val="00040FAA"/>
    <w:rsid w:val="0004132D"/>
    <w:rsid w:val="00041C9D"/>
    <w:rsid w:val="000422D0"/>
    <w:rsid w:val="00042A35"/>
    <w:rsid w:val="000436F4"/>
    <w:rsid w:val="000439DC"/>
    <w:rsid w:val="00043DA0"/>
    <w:rsid w:val="000441B1"/>
    <w:rsid w:val="000442C1"/>
    <w:rsid w:val="000443CB"/>
    <w:rsid w:val="00044B37"/>
    <w:rsid w:val="00044CFA"/>
    <w:rsid w:val="000454E0"/>
    <w:rsid w:val="0004584D"/>
    <w:rsid w:val="000459C7"/>
    <w:rsid w:val="00045CE4"/>
    <w:rsid w:val="00046630"/>
    <w:rsid w:val="00046C80"/>
    <w:rsid w:val="00046E1E"/>
    <w:rsid w:val="000472F9"/>
    <w:rsid w:val="0004764D"/>
    <w:rsid w:val="00047BE6"/>
    <w:rsid w:val="00050112"/>
    <w:rsid w:val="00050135"/>
    <w:rsid w:val="00050276"/>
    <w:rsid w:val="00050466"/>
    <w:rsid w:val="000505CC"/>
    <w:rsid w:val="000511F9"/>
    <w:rsid w:val="000512E5"/>
    <w:rsid w:val="0005186F"/>
    <w:rsid w:val="00051B32"/>
    <w:rsid w:val="0005230E"/>
    <w:rsid w:val="00052533"/>
    <w:rsid w:val="00052850"/>
    <w:rsid w:val="000528A2"/>
    <w:rsid w:val="00052A05"/>
    <w:rsid w:val="00052BBA"/>
    <w:rsid w:val="00053588"/>
    <w:rsid w:val="00053E30"/>
    <w:rsid w:val="000540DC"/>
    <w:rsid w:val="00054145"/>
    <w:rsid w:val="000549F9"/>
    <w:rsid w:val="00054AA0"/>
    <w:rsid w:val="00054B05"/>
    <w:rsid w:val="00054B7D"/>
    <w:rsid w:val="00054D9D"/>
    <w:rsid w:val="000553F0"/>
    <w:rsid w:val="000554C9"/>
    <w:rsid w:val="00055676"/>
    <w:rsid w:val="00056544"/>
    <w:rsid w:val="00056BDE"/>
    <w:rsid w:val="00057288"/>
    <w:rsid w:val="00057689"/>
    <w:rsid w:val="00057EC9"/>
    <w:rsid w:val="00060D8E"/>
    <w:rsid w:val="00061642"/>
    <w:rsid w:val="00061C1C"/>
    <w:rsid w:val="00061EA2"/>
    <w:rsid w:val="00062159"/>
    <w:rsid w:val="00062892"/>
    <w:rsid w:val="000628BC"/>
    <w:rsid w:val="000632F4"/>
    <w:rsid w:val="0006387D"/>
    <w:rsid w:val="00063D9E"/>
    <w:rsid w:val="000645EA"/>
    <w:rsid w:val="00064AC1"/>
    <w:rsid w:val="00064AD3"/>
    <w:rsid w:val="00065088"/>
    <w:rsid w:val="000652D3"/>
    <w:rsid w:val="0006544C"/>
    <w:rsid w:val="000654A0"/>
    <w:rsid w:val="00065717"/>
    <w:rsid w:val="00065844"/>
    <w:rsid w:val="00065E94"/>
    <w:rsid w:val="00066719"/>
    <w:rsid w:val="000673EE"/>
    <w:rsid w:val="0006775D"/>
    <w:rsid w:val="000701AD"/>
    <w:rsid w:val="000707CA"/>
    <w:rsid w:val="00070AA4"/>
    <w:rsid w:val="00070D21"/>
    <w:rsid w:val="00071116"/>
    <w:rsid w:val="000713B5"/>
    <w:rsid w:val="000713D4"/>
    <w:rsid w:val="00071518"/>
    <w:rsid w:val="000717FB"/>
    <w:rsid w:val="000719BF"/>
    <w:rsid w:val="00071A89"/>
    <w:rsid w:val="00072040"/>
    <w:rsid w:val="0007208A"/>
    <w:rsid w:val="0007213C"/>
    <w:rsid w:val="00072235"/>
    <w:rsid w:val="00072277"/>
    <w:rsid w:val="00072581"/>
    <w:rsid w:val="00072BBA"/>
    <w:rsid w:val="00072FF5"/>
    <w:rsid w:val="00072FFC"/>
    <w:rsid w:val="000730DC"/>
    <w:rsid w:val="0007352C"/>
    <w:rsid w:val="00074090"/>
    <w:rsid w:val="000742FE"/>
    <w:rsid w:val="0007445D"/>
    <w:rsid w:val="00075770"/>
    <w:rsid w:val="00075965"/>
    <w:rsid w:val="00075FDA"/>
    <w:rsid w:val="00076386"/>
    <w:rsid w:val="0007692C"/>
    <w:rsid w:val="00076D82"/>
    <w:rsid w:val="00076DA9"/>
    <w:rsid w:val="000800F2"/>
    <w:rsid w:val="0008128D"/>
    <w:rsid w:val="00081357"/>
    <w:rsid w:val="00081951"/>
    <w:rsid w:val="00081EC2"/>
    <w:rsid w:val="00081F0F"/>
    <w:rsid w:val="00082154"/>
    <w:rsid w:val="0008234F"/>
    <w:rsid w:val="00082E17"/>
    <w:rsid w:val="00083800"/>
    <w:rsid w:val="00083C76"/>
    <w:rsid w:val="00084A65"/>
    <w:rsid w:val="00084A9C"/>
    <w:rsid w:val="000851A5"/>
    <w:rsid w:val="000852B1"/>
    <w:rsid w:val="00085392"/>
    <w:rsid w:val="0008559A"/>
    <w:rsid w:val="00085A2D"/>
    <w:rsid w:val="00085E05"/>
    <w:rsid w:val="00085F59"/>
    <w:rsid w:val="00086117"/>
    <w:rsid w:val="000861C6"/>
    <w:rsid w:val="00086AB0"/>
    <w:rsid w:val="00086C60"/>
    <w:rsid w:val="00086F06"/>
    <w:rsid w:val="00087039"/>
    <w:rsid w:val="00087072"/>
    <w:rsid w:val="00087EDE"/>
    <w:rsid w:val="000901EF"/>
    <w:rsid w:val="000902C2"/>
    <w:rsid w:val="00090680"/>
    <w:rsid w:val="00090989"/>
    <w:rsid w:val="00090C53"/>
    <w:rsid w:val="00090D3C"/>
    <w:rsid w:val="00091139"/>
    <w:rsid w:val="00091A92"/>
    <w:rsid w:val="000920D4"/>
    <w:rsid w:val="00092320"/>
    <w:rsid w:val="000927DB"/>
    <w:rsid w:val="00092FF1"/>
    <w:rsid w:val="0009385E"/>
    <w:rsid w:val="00093922"/>
    <w:rsid w:val="00093923"/>
    <w:rsid w:val="00093C49"/>
    <w:rsid w:val="000941CE"/>
    <w:rsid w:val="00094340"/>
    <w:rsid w:val="000947CD"/>
    <w:rsid w:val="00094828"/>
    <w:rsid w:val="00095270"/>
    <w:rsid w:val="00095A7D"/>
    <w:rsid w:val="00095A80"/>
    <w:rsid w:val="0009607C"/>
    <w:rsid w:val="00096726"/>
    <w:rsid w:val="000970F9"/>
    <w:rsid w:val="000971EB"/>
    <w:rsid w:val="000973E1"/>
    <w:rsid w:val="00097700"/>
    <w:rsid w:val="000A0499"/>
    <w:rsid w:val="000A097D"/>
    <w:rsid w:val="000A0C3A"/>
    <w:rsid w:val="000A1402"/>
    <w:rsid w:val="000A1971"/>
    <w:rsid w:val="000A1CBC"/>
    <w:rsid w:val="000A1D8C"/>
    <w:rsid w:val="000A20BA"/>
    <w:rsid w:val="000A23A0"/>
    <w:rsid w:val="000A245A"/>
    <w:rsid w:val="000A253B"/>
    <w:rsid w:val="000A262C"/>
    <w:rsid w:val="000A26B5"/>
    <w:rsid w:val="000A28D8"/>
    <w:rsid w:val="000A38CC"/>
    <w:rsid w:val="000A3BD5"/>
    <w:rsid w:val="000A3C8D"/>
    <w:rsid w:val="000A3CC6"/>
    <w:rsid w:val="000A3D86"/>
    <w:rsid w:val="000A3DFE"/>
    <w:rsid w:val="000A40EC"/>
    <w:rsid w:val="000A54EE"/>
    <w:rsid w:val="000A5DA5"/>
    <w:rsid w:val="000A64F6"/>
    <w:rsid w:val="000A65AD"/>
    <w:rsid w:val="000A6973"/>
    <w:rsid w:val="000A6A23"/>
    <w:rsid w:val="000A6CB4"/>
    <w:rsid w:val="000A6EA6"/>
    <w:rsid w:val="000A6FBF"/>
    <w:rsid w:val="000A7076"/>
    <w:rsid w:val="000A7BC5"/>
    <w:rsid w:val="000A7C98"/>
    <w:rsid w:val="000B0060"/>
    <w:rsid w:val="000B01CF"/>
    <w:rsid w:val="000B09D4"/>
    <w:rsid w:val="000B0C45"/>
    <w:rsid w:val="000B1007"/>
    <w:rsid w:val="000B1374"/>
    <w:rsid w:val="000B13E1"/>
    <w:rsid w:val="000B16DB"/>
    <w:rsid w:val="000B17AC"/>
    <w:rsid w:val="000B1C5E"/>
    <w:rsid w:val="000B20F1"/>
    <w:rsid w:val="000B2282"/>
    <w:rsid w:val="000B2635"/>
    <w:rsid w:val="000B27E9"/>
    <w:rsid w:val="000B2A11"/>
    <w:rsid w:val="000B2A5B"/>
    <w:rsid w:val="000B389A"/>
    <w:rsid w:val="000B3B91"/>
    <w:rsid w:val="000B3FD7"/>
    <w:rsid w:val="000B4207"/>
    <w:rsid w:val="000B4A9A"/>
    <w:rsid w:val="000B4B1B"/>
    <w:rsid w:val="000B4FB8"/>
    <w:rsid w:val="000B50C3"/>
    <w:rsid w:val="000B5328"/>
    <w:rsid w:val="000B5338"/>
    <w:rsid w:val="000B55F1"/>
    <w:rsid w:val="000B5AC9"/>
    <w:rsid w:val="000B5AE6"/>
    <w:rsid w:val="000B5DB4"/>
    <w:rsid w:val="000B5F0A"/>
    <w:rsid w:val="000B6A88"/>
    <w:rsid w:val="000B6AC7"/>
    <w:rsid w:val="000B6D65"/>
    <w:rsid w:val="000B6F67"/>
    <w:rsid w:val="000B743C"/>
    <w:rsid w:val="000B7D8E"/>
    <w:rsid w:val="000B7EE6"/>
    <w:rsid w:val="000C1D59"/>
    <w:rsid w:val="000C23AF"/>
    <w:rsid w:val="000C2454"/>
    <w:rsid w:val="000C2771"/>
    <w:rsid w:val="000C2A0F"/>
    <w:rsid w:val="000C2A9D"/>
    <w:rsid w:val="000C2B09"/>
    <w:rsid w:val="000C2D7A"/>
    <w:rsid w:val="000C2E81"/>
    <w:rsid w:val="000C30CF"/>
    <w:rsid w:val="000C321E"/>
    <w:rsid w:val="000C38BF"/>
    <w:rsid w:val="000C39C0"/>
    <w:rsid w:val="000C3C3A"/>
    <w:rsid w:val="000C4118"/>
    <w:rsid w:val="000C443E"/>
    <w:rsid w:val="000C448B"/>
    <w:rsid w:val="000C49C0"/>
    <w:rsid w:val="000C501D"/>
    <w:rsid w:val="000C52A6"/>
    <w:rsid w:val="000C5348"/>
    <w:rsid w:val="000C57B3"/>
    <w:rsid w:val="000C5B5B"/>
    <w:rsid w:val="000C5CBA"/>
    <w:rsid w:val="000C5DC1"/>
    <w:rsid w:val="000C6709"/>
    <w:rsid w:val="000C686C"/>
    <w:rsid w:val="000C747F"/>
    <w:rsid w:val="000C74BA"/>
    <w:rsid w:val="000C7531"/>
    <w:rsid w:val="000C7BA7"/>
    <w:rsid w:val="000C7C3F"/>
    <w:rsid w:val="000C7CB7"/>
    <w:rsid w:val="000D006C"/>
    <w:rsid w:val="000D0BD6"/>
    <w:rsid w:val="000D0C61"/>
    <w:rsid w:val="000D0F9F"/>
    <w:rsid w:val="000D1304"/>
    <w:rsid w:val="000D1440"/>
    <w:rsid w:val="000D1BDA"/>
    <w:rsid w:val="000D2136"/>
    <w:rsid w:val="000D27AD"/>
    <w:rsid w:val="000D29D1"/>
    <w:rsid w:val="000D2B0A"/>
    <w:rsid w:val="000D2BC6"/>
    <w:rsid w:val="000D2F48"/>
    <w:rsid w:val="000D3286"/>
    <w:rsid w:val="000D344D"/>
    <w:rsid w:val="000D3547"/>
    <w:rsid w:val="000D3974"/>
    <w:rsid w:val="000D3F16"/>
    <w:rsid w:val="000D40E7"/>
    <w:rsid w:val="000D452B"/>
    <w:rsid w:val="000D517A"/>
    <w:rsid w:val="000D52DB"/>
    <w:rsid w:val="000D5610"/>
    <w:rsid w:val="000D584F"/>
    <w:rsid w:val="000D598D"/>
    <w:rsid w:val="000D6416"/>
    <w:rsid w:val="000D69C9"/>
    <w:rsid w:val="000D6F4C"/>
    <w:rsid w:val="000D7309"/>
    <w:rsid w:val="000D7654"/>
    <w:rsid w:val="000D76BC"/>
    <w:rsid w:val="000D7750"/>
    <w:rsid w:val="000D79E9"/>
    <w:rsid w:val="000E071E"/>
    <w:rsid w:val="000E0DEB"/>
    <w:rsid w:val="000E0DEE"/>
    <w:rsid w:val="000E181D"/>
    <w:rsid w:val="000E19B5"/>
    <w:rsid w:val="000E27AA"/>
    <w:rsid w:val="000E309F"/>
    <w:rsid w:val="000E314C"/>
    <w:rsid w:val="000E337A"/>
    <w:rsid w:val="000E34FD"/>
    <w:rsid w:val="000E379F"/>
    <w:rsid w:val="000E40FD"/>
    <w:rsid w:val="000E427E"/>
    <w:rsid w:val="000E42E3"/>
    <w:rsid w:val="000E4350"/>
    <w:rsid w:val="000E4376"/>
    <w:rsid w:val="000E4408"/>
    <w:rsid w:val="000E457F"/>
    <w:rsid w:val="000E4993"/>
    <w:rsid w:val="000E4D81"/>
    <w:rsid w:val="000E4E88"/>
    <w:rsid w:val="000E5262"/>
    <w:rsid w:val="000E53AB"/>
    <w:rsid w:val="000E566E"/>
    <w:rsid w:val="000E5716"/>
    <w:rsid w:val="000E57B3"/>
    <w:rsid w:val="000E589E"/>
    <w:rsid w:val="000E6185"/>
    <w:rsid w:val="000E6337"/>
    <w:rsid w:val="000E76DE"/>
    <w:rsid w:val="000E7A79"/>
    <w:rsid w:val="000E7A95"/>
    <w:rsid w:val="000F0070"/>
    <w:rsid w:val="000F011C"/>
    <w:rsid w:val="000F06CD"/>
    <w:rsid w:val="000F0B1E"/>
    <w:rsid w:val="000F0CF6"/>
    <w:rsid w:val="000F0ED9"/>
    <w:rsid w:val="000F15B2"/>
    <w:rsid w:val="000F190F"/>
    <w:rsid w:val="000F19DE"/>
    <w:rsid w:val="000F1DD4"/>
    <w:rsid w:val="000F2222"/>
    <w:rsid w:val="000F2ABF"/>
    <w:rsid w:val="000F2E1F"/>
    <w:rsid w:val="000F37B0"/>
    <w:rsid w:val="000F38DD"/>
    <w:rsid w:val="000F3E2B"/>
    <w:rsid w:val="000F4020"/>
    <w:rsid w:val="000F413A"/>
    <w:rsid w:val="000F4595"/>
    <w:rsid w:val="000F4B0C"/>
    <w:rsid w:val="000F4CB2"/>
    <w:rsid w:val="000F4E07"/>
    <w:rsid w:val="000F4E44"/>
    <w:rsid w:val="000F4E90"/>
    <w:rsid w:val="000F5420"/>
    <w:rsid w:val="000F568D"/>
    <w:rsid w:val="000F5D39"/>
    <w:rsid w:val="000F5EE2"/>
    <w:rsid w:val="000F6346"/>
    <w:rsid w:val="000F68D0"/>
    <w:rsid w:val="000F6B15"/>
    <w:rsid w:val="000F6E35"/>
    <w:rsid w:val="000F7BE4"/>
    <w:rsid w:val="000F7CA4"/>
    <w:rsid w:val="001002F5"/>
    <w:rsid w:val="00100457"/>
    <w:rsid w:val="00100A5A"/>
    <w:rsid w:val="00100AE9"/>
    <w:rsid w:val="00100B60"/>
    <w:rsid w:val="00100B61"/>
    <w:rsid w:val="00100C44"/>
    <w:rsid w:val="001016A0"/>
    <w:rsid w:val="0010170B"/>
    <w:rsid w:val="00101A85"/>
    <w:rsid w:val="00101C4F"/>
    <w:rsid w:val="00101E18"/>
    <w:rsid w:val="0010246B"/>
    <w:rsid w:val="001026D8"/>
    <w:rsid w:val="00102872"/>
    <w:rsid w:val="00102C4E"/>
    <w:rsid w:val="00102C9F"/>
    <w:rsid w:val="00103FC9"/>
    <w:rsid w:val="001041E7"/>
    <w:rsid w:val="00104C5C"/>
    <w:rsid w:val="00105011"/>
    <w:rsid w:val="001054DB"/>
    <w:rsid w:val="00105A7A"/>
    <w:rsid w:val="0010674D"/>
    <w:rsid w:val="001068D2"/>
    <w:rsid w:val="001069F2"/>
    <w:rsid w:val="00106A1B"/>
    <w:rsid w:val="0010789D"/>
    <w:rsid w:val="00107964"/>
    <w:rsid w:val="00107E82"/>
    <w:rsid w:val="001103BD"/>
    <w:rsid w:val="00110741"/>
    <w:rsid w:val="00110CCC"/>
    <w:rsid w:val="00110E75"/>
    <w:rsid w:val="00111208"/>
    <w:rsid w:val="001115E4"/>
    <w:rsid w:val="00111808"/>
    <w:rsid w:val="0011206A"/>
    <w:rsid w:val="00112220"/>
    <w:rsid w:val="00112276"/>
    <w:rsid w:val="0011258C"/>
    <w:rsid w:val="001128AD"/>
    <w:rsid w:val="001131B0"/>
    <w:rsid w:val="0011339F"/>
    <w:rsid w:val="001133C1"/>
    <w:rsid w:val="0011360B"/>
    <w:rsid w:val="001139BA"/>
    <w:rsid w:val="00113B8F"/>
    <w:rsid w:val="00113EC8"/>
    <w:rsid w:val="00113F48"/>
    <w:rsid w:val="00114169"/>
    <w:rsid w:val="0011498C"/>
    <w:rsid w:val="0011499E"/>
    <w:rsid w:val="00114E17"/>
    <w:rsid w:val="00114E96"/>
    <w:rsid w:val="00114FF0"/>
    <w:rsid w:val="00115278"/>
    <w:rsid w:val="001152C7"/>
    <w:rsid w:val="00115C88"/>
    <w:rsid w:val="0011644A"/>
    <w:rsid w:val="001167A6"/>
    <w:rsid w:val="00116901"/>
    <w:rsid w:val="00117242"/>
    <w:rsid w:val="00117332"/>
    <w:rsid w:val="0011784B"/>
    <w:rsid w:val="00117C54"/>
    <w:rsid w:val="00117C75"/>
    <w:rsid w:val="00117C7C"/>
    <w:rsid w:val="001204DD"/>
    <w:rsid w:val="00120513"/>
    <w:rsid w:val="00120C9F"/>
    <w:rsid w:val="00120D23"/>
    <w:rsid w:val="00121764"/>
    <w:rsid w:val="00122839"/>
    <w:rsid w:val="00122919"/>
    <w:rsid w:val="00122AA0"/>
    <w:rsid w:val="00122BF9"/>
    <w:rsid w:val="00122D54"/>
    <w:rsid w:val="001237AC"/>
    <w:rsid w:val="00123B12"/>
    <w:rsid w:val="00123C6E"/>
    <w:rsid w:val="00123CAE"/>
    <w:rsid w:val="00123ECC"/>
    <w:rsid w:val="00123FFB"/>
    <w:rsid w:val="00124B98"/>
    <w:rsid w:val="00124DC4"/>
    <w:rsid w:val="00124E12"/>
    <w:rsid w:val="00124E75"/>
    <w:rsid w:val="00125065"/>
    <w:rsid w:val="00125519"/>
    <w:rsid w:val="00125678"/>
    <w:rsid w:val="0012581E"/>
    <w:rsid w:val="0012664A"/>
    <w:rsid w:val="0012673D"/>
    <w:rsid w:val="001269B8"/>
    <w:rsid w:val="00127099"/>
    <w:rsid w:val="0013065E"/>
    <w:rsid w:val="00130D62"/>
    <w:rsid w:val="00131139"/>
    <w:rsid w:val="00131469"/>
    <w:rsid w:val="00131769"/>
    <w:rsid w:val="001320A1"/>
    <w:rsid w:val="00132241"/>
    <w:rsid w:val="0013227E"/>
    <w:rsid w:val="00132830"/>
    <w:rsid w:val="00132B71"/>
    <w:rsid w:val="00132FD0"/>
    <w:rsid w:val="00132FED"/>
    <w:rsid w:val="00133137"/>
    <w:rsid w:val="00133755"/>
    <w:rsid w:val="001337A5"/>
    <w:rsid w:val="0013396D"/>
    <w:rsid w:val="00133BD2"/>
    <w:rsid w:val="0013427A"/>
    <w:rsid w:val="001344F1"/>
    <w:rsid w:val="001348FE"/>
    <w:rsid w:val="00134B15"/>
    <w:rsid w:val="00134B36"/>
    <w:rsid w:val="00134D55"/>
    <w:rsid w:val="00135209"/>
    <w:rsid w:val="001357B3"/>
    <w:rsid w:val="00135960"/>
    <w:rsid w:val="00135ED3"/>
    <w:rsid w:val="001360F3"/>
    <w:rsid w:val="0013620C"/>
    <w:rsid w:val="001362C2"/>
    <w:rsid w:val="00136601"/>
    <w:rsid w:val="00136634"/>
    <w:rsid w:val="001366AD"/>
    <w:rsid w:val="0013678C"/>
    <w:rsid w:val="00136955"/>
    <w:rsid w:val="00136A17"/>
    <w:rsid w:val="00136ACB"/>
    <w:rsid w:val="00136AE4"/>
    <w:rsid w:val="00136E19"/>
    <w:rsid w:val="001371B2"/>
    <w:rsid w:val="00137811"/>
    <w:rsid w:val="00137AB9"/>
    <w:rsid w:val="00137AF9"/>
    <w:rsid w:val="00137D78"/>
    <w:rsid w:val="001402E0"/>
    <w:rsid w:val="0014060C"/>
    <w:rsid w:val="0014062D"/>
    <w:rsid w:val="001409A0"/>
    <w:rsid w:val="00141018"/>
    <w:rsid w:val="0014108D"/>
    <w:rsid w:val="001411E9"/>
    <w:rsid w:val="00141372"/>
    <w:rsid w:val="00141A91"/>
    <w:rsid w:val="00141E40"/>
    <w:rsid w:val="00141F08"/>
    <w:rsid w:val="00141FF2"/>
    <w:rsid w:val="0014287A"/>
    <w:rsid w:val="00142C21"/>
    <w:rsid w:val="00142DE2"/>
    <w:rsid w:val="001435D2"/>
    <w:rsid w:val="00143F62"/>
    <w:rsid w:val="001445A1"/>
    <w:rsid w:val="00144C56"/>
    <w:rsid w:val="00144C87"/>
    <w:rsid w:val="001451EC"/>
    <w:rsid w:val="00145901"/>
    <w:rsid w:val="00145936"/>
    <w:rsid w:val="0014671C"/>
    <w:rsid w:val="001467B1"/>
    <w:rsid w:val="00146BCF"/>
    <w:rsid w:val="00146C9E"/>
    <w:rsid w:val="00146EBA"/>
    <w:rsid w:val="00147064"/>
    <w:rsid w:val="00147241"/>
    <w:rsid w:val="00147276"/>
    <w:rsid w:val="00147878"/>
    <w:rsid w:val="00147B0A"/>
    <w:rsid w:val="001500C9"/>
    <w:rsid w:val="00150175"/>
    <w:rsid w:val="001502C8"/>
    <w:rsid w:val="00150739"/>
    <w:rsid w:val="00150BF0"/>
    <w:rsid w:val="00150C7E"/>
    <w:rsid w:val="00151011"/>
    <w:rsid w:val="001511D3"/>
    <w:rsid w:val="00151224"/>
    <w:rsid w:val="0015130F"/>
    <w:rsid w:val="00151460"/>
    <w:rsid w:val="00151B69"/>
    <w:rsid w:val="00151D33"/>
    <w:rsid w:val="00152155"/>
    <w:rsid w:val="0015219F"/>
    <w:rsid w:val="0015231C"/>
    <w:rsid w:val="00152537"/>
    <w:rsid w:val="00152DC7"/>
    <w:rsid w:val="00152E38"/>
    <w:rsid w:val="001532BA"/>
    <w:rsid w:val="0015343E"/>
    <w:rsid w:val="00153C92"/>
    <w:rsid w:val="00153E0F"/>
    <w:rsid w:val="00153FED"/>
    <w:rsid w:val="001543BF"/>
    <w:rsid w:val="00154732"/>
    <w:rsid w:val="00154F6C"/>
    <w:rsid w:val="0015548C"/>
    <w:rsid w:val="0015555A"/>
    <w:rsid w:val="00155A77"/>
    <w:rsid w:val="00155BFD"/>
    <w:rsid w:val="00155C57"/>
    <w:rsid w:val="00156ABA"/>
    <w:rsid w:val="00157000"/>
    <w:rsid w:val="00157390"/>
    <w:rsid w:val="00157401"/>
    <w:rsid w:val="00157B53"/>
    <w:rsid w:val="001607E0"/>
    <w:rsid w:val="00160998"/>
    <w:rsid w:val="00160CD6"/>
    <w:rsid w:val="00160EDC"/>
    <w:rsid w:val="00160F5F"/>
    <w:rsid w:val="00161030"/>
    <w:rsid w:val="001613B1"/>
    <w:rsid w:val="001616A4"/>
    <w:rsid w:val="001617FE"/>
    <w:rsid w:val="00161BEC"/>
    <w:rsid w:val="001621A5"/>
    <w:rsid w:val="00162308"/>
    <w:rsid w:val="00162741"/>
    <w:rsid w:val="0016316A"/>
    <w:rsid w:val="00163539"/>
    <w:rsid w:val="0016381F"/>
    <w:rsid w:val="00163898"/>
    <w:rsid w:val="00163D1D"/>
    <w:rsid w:val="00163E04"/>
    <w:rsid w:val="00164080"/>
    <w:rsid w:val="001640A9"/>
    <w:rsid w:val="00164171"/>
    <w:rsid w:val="00164ABC"/>
    <w:rsid w:val="00164DD2"/>
    <w:rsid w:val="00164E58"/>
    <w:rsid w:val="00164FA9"/>
    <w:rsid w:val="00165033"/>
    <w:rsid w:val="00165336"/>
    <w:rsid w:val="00165729"/>
    <w:rsid w:val="00165926"/>
    <w:rsid w:val="00166270"/>
    <w:rsid w:val="001662B2"/>
    <w:rsid w:val="001665EB"/>
    <w:rsid w:val="00166B1F"/>
    <w:rsid w:val="00166D4C"/>
    <w:rsid w:val="00167035"/>
    <w:rsid w:val="001670EA"/>
    <w:rsid w:val="001674A0"/>
    <w:rsid w:val="001675DC"/>
    <w:rsid w:val="001678A7"/>
    <w:rsid w:val="0017025C"/>
    <w:rsid w:val="00170A50"/>
    <w:rsid w:val="00170CCD"/>
    <w:rsid w:val="00170F7E"/>
    <w:rsid w:val="00171999"/>
    <w:rsid w:val="00171B6D"/>
    <w:rsid w:val="00171E07"/>
    <w:rsid w:val="00172131"/>
    <w:rsid w:val="001722C5"/>
    <w:rsid w:val="001728F1"/>
    <w:rsid w:val="00172C40"/>
    <w:rsid w:val="00172D20"/>
    <w:rsid w:val="001732F1"/>
    <w:rsid w:val="001732F5"/>
    <w:rsid w:val="001734A2"/>
    <w:rsid w:val="0017376F"/>
    <w:rsid w:val="00173CF1"/>
    <w:rsid w:val="00173FB1"/>
    <w:rsid w:val="00174836"/>
    <w:rsid w:val="00174FFD"/>
    <w:rsid w:val="001753D6"/>
    <w:rsid w:val="001758DF"/>
    <w:rsid w:val="001759CA"/>
    <w:rsid w:val="00175A72"/>
    <w:rsid w:val="001765A9"/>
    <w:rsid w:val="00176656"/>
    <w:rsid w:val="0017726A"/>
    <w:rsid w:val="00177CC7"/>
    <w:rsid w:val="00177DD3"/>
    <w:rsid w:val="00180195"/>
    <w:rsid w:val="00180278"/>
    <w:rsid w:val="0018030F"/>
    <w:rsid w:val="0018069B"/>
    <w:rsid w:val="001807F2"/>
    <w:rsid w:val="001807F8"/>
    <w:rsid w:val="00181562"/>
    <w:rsid w:val="0018157F"/>
    <w:rsid w:val="00181593"/>
    <w:rsid w:val="001818A7"/>
    <w:rsid w:val="001819AE"/>
    <w:rsid w:val="00181A19"/>
    <w:rsid w:val="00181B6B"/>
    <w:rsid w:val="00181D1D"/>
    <w:rsid w:val="001820F1"/>
    <w:rsid w:val="001821E1"/>
    <w:rsid w:val="00182647"/>
    <w:rsid w:val="00182725"/>
    <w:rsid w:val="001829C8"/>
    <w:rsid w:val="00182E35"/>
    <w:rsid w:val="00183603"/>
    <w:rsid w:val="00183672"/>
    <w:rsid w:val="0018374D"/>
    <w:rsid w:val="0018393D"/>
    <w:rsid w:val="00184239"/>
    <w:rsid w:val="0018427C"/>
    <w:rsid w:val="00184417"/>
    <w:rsid w:val="0018447C"/>
    <w:rsid w:val="001845D4"/>
    <w:rsid w:val="00184E7B"/>
    <w:rsid w:val="00185158"/>
    <w:rsid w:val="001854A9"/>
    <w:rsid w:val="00185BE1"/>
    <w:rsid w:val="001867BB"/>
    <w:rsid w:val="00186904"/>
    <w:rsid w:val="00186B0A"/>
    <w:rsid w:val="00187235"/>
    <w:rsid w:val="00190424"/>
    <w:rsid w:val="00190480"/>
    <w:rsid w:val="001905BD"/>
    <w:rsid w:val="00191941"/>
    <w:rsid w:val="00191B9C"/>
    <w:rsid w:val="00191E79"/>
    <w:rsid w:val="00191F98"/>
    <w:rsid w:val="00192403"/>
    <w:rsid w:val="00192931"/>
    <w:rsid w:val="00192DF7"/>
    <w:rsid w:val="00192E67"/>
    <w:rsid w:val="00192E72"/>
    <w:rsid w:val="00192FE6"/>
    <w:rsid w:val="001930AC"/>
    <w:rsid w:val="001933BE"/>
    <w:rsid w:val="001934C9"/>
    <w:rsid w:val="0019360B"/>
    <w:rsid w:val="00193986"/>
    <w:rsid w:val="00193B08"/>
    <w:rsid w:val="00193DF3"/>
    <w:rsid w:val="00194197"/>
    <w:rsid w:val="0019432D"/>
    <w:rsid w:val="00194570"/>
    <w:rsid w:val="0019522E"/>
    <w:rsid w:val="001954A4"/>
    <w:rsid w:val="001958A0"/>
    <w:rsid w:val="001959DE"/>
    <w:rsid w:val="00195B71"/>
    <w:rsid w:val="001960B9"/>
    <w:rsid w:val="001967D3"/>
    <w:rsid w:val="00196BF4"/>
    <w:rsid w:val="001972DA"/>
    <w:rsid w:val="001976AA"/>
    <w:rsid w:val="001A02F6"/>
    <w:rsid w:val="001A0BD9"/>
    <w:rsid w:val="001A0F15"/>
    <w:rsid w:val="001A14AB"/>
    <w:rsid w:val="001A15C6"/>
    <w:rsid w:val="001A1648"/>
    <w:rsid w:val="001A28B9"/>
    <w:rsid w:val="001A290D"/>
    <w:rsid w:val="001A2D38"/>
    <w:rsid w:val="001A3A70"/>
    <w:rsid w:val="001A420E"/>
    <w:rsid w:val="001A4311"/>
    <w:rsid w:val="001A4741"/>
    <w:rsid w:val="001A4B53"/>
    <w:rsid w:val="001A4DE3"/>
    <w:rsid w:val="001A516C"/>
    <w:rsid w:val="001A5510"/>
    <w:rsid w:val="001A5C7B"/>
    <w:rsid w:val="001A5E19"/>
    <w:rsid w:val="001A63D8"/>
    <w:rsid w:val="001A71A6"/>
    <w:rsid w:val="001A73C5"/>
    <w:rsid w:val="001A7457"/>
    <w:rsid w:val="001A77F0"/>
    <w:rsid w:val="001A7827"/>
    <w:rsid w:val="001A7D91"/>
    <w:rsid w:val="001A7F6E"/>
    <w:rsid w:val="001B001E"/>
    <w:rsid w:val="001B01FA"/>
    <w:rsid w:val="001B05E6"/>
    <w:rsid w:val="001B0832"/>
    <w:rsid w:val="001B18A7"/>
    <w:rsid w:val="001B1AB2"/>
    <w:rsid w:val="001B1C68"/>
    <w:rsid w:val="001B1DB0"/>
    <w:rsid w:val="001B1F8F"/>
    <w:rsid w:val="001B2033"/>
    <w:rsid w:val="001B21FB"/>
    <w:rsid w:val="001B2240"/>
    <w:rsid w:val="001B2762"/>
    <w:rsid w:val="001B29FC"/>
    <w:rsid w:val="001B2AE6"/>
    <w:rsid w:val="001B2B9E"/>
    <w:rsid w:val="001B36FC"/>
    <w:rsid w:val="001B388A"/>
    <w:rsid w:val="001B38EE"/>
    <w:rsid w:val="001B41ED"/>
    <w:rsid w:val="001B4607"/>
    <w:rsid w:val="001B4BE5"/>
    <w:rsid w:val="001B500B"/>
    <w:rsid w:val="001B5962"/>
    <w:rsid w:val="001B68CC"/>
    <w:rsid w:val="001B6BD1"/>
    <w:rsid w:val="001B7E0C"/>
    <w:rsid w:val="001B7E76"/>
    <w:rsid w:val="001C0674"/>
    <w:rsid w:val="001C0945"/>
    <w:rsid w:val="001C0BB1"/>
    <w:rsid w:val="001C0CB3"/>
    <w:rsid w:val="001C0E3D"/>
    <w:rsid w:val="001C1405"/>
    <w:rsid w:val="001C147C"/>
    <w:rsid w:val="001C1677"/>
    <w:rsid w:val="001C1B93"/>
    <w:rsid w:val="001C226F"/>
    <w:rsid w:val="001C23FE"/>
    <w:rsid w:val="001C2E14"/>
    <w:rsid w:val="001C3FED"/>
    <w:rsid w:val="001C4600"/>
    <w:rsid w:val="001C4FF1"/>
    <w:rsid w:val="001C5296"/>
    <w:rsid w:val="001C5419"/>
    <w:rsid w:val="001C66AC"/>
    <w:rsid w:val="001C6754"/>
    <w:rsid w:val="001C6EBC"/>
    <w:rsid w:val="001C718D"/>
    <w:rsid w:val="001C721B"/>
    <w:rsid w:val="001C7398"/>
    <w:rsid w:val="001C77F0"/>
    <w:rsid w:val="001D04CB"/>
    <w:rsid w:val="001D074F"/>
    <w:rsid w:val="001D08CB"/>
    <w:rsid w:val="001D0E05"/>
    <w:rsid w:val="001D0E6D"/>
    <w:rsid w:val="001D0F43"/>
    <w:rsid w:val="001D0FC2"/>
    <w:rsid w:val="001D11B6"/>
    <w:rsid w:val="001D23DC"/>
    <w:rsid w:val="001D29A4"/>
    <w:rsid w:val="001D305F"/>
    <w:rsid w:val="001D30C9"/>
    <w:rsid w:val="001D371D"/>
    <w:rsid w:val="001D399A"/>
    <w:rsid w:val="001D3EF4"/>
    <w:rsid w:val="001D445B"/>
    <w:rsid w:val="001D46A0"/>
    <w:rsid w:val="001D4B04"/>
    <w:rsid w:val="001D4B33"/>
    <w:rsid w:val="001D4BB0"/>
    <w:rsid w:val="001D4E29"/>
    <w:rsid w:val="001D50C2"/>
    <w:rsid w:val="001D5136"/>
    <w:rsid w:val="001D578B"/>
    <w:rsid w:val="001D6050"/>
    <w:rsid w:val="001D6221"/>
    <w:rsid w:val="001D753C"/>
    <w:rsid w:val="001D7794"/>
    <w:rsid w:val="001D7AD2"/>
    <w:rsid w:val="001D7CA4"/>
    <w:rsid w:val="001D7E58"/>
    <w:rsid w:val="001E0367"/>
    <w:rsid w:val="001E0425"/>
    <w:rsid w:val="001E0578"/>
    <w:rsid w:val="001E0F53"/>
    <w:rsid w:val="001E10B8"/>
    <w:rsid w:val="001E11A0"/>
    <w:rsid w:val="001E13B3"/>
    <w:rsid w:val="001E195E"/>
    <w:rsid w:val="001E1DF0"/>
    <w:rsid w:val="001E2A4D"/>
    <w:rsid w:val="001E2E76"/>
    <w:rsid w:val="001E30A0"/>
    <w:rsid w:val="001E3835"/>
    <w:rsid w:val="001E3D89"/>
    <w:rsid w:val="001E3DE1"/>
    <w:rsid w:val="001E434D"/>
    <w:rsid w:val="001E48B0"/>
    <w:rsid w:val="001E48FF"/>
    <w:rsid w:val="001E49E1"/>
    <w:rsid w:val="001E4D4F"/>
    <w:rsid w:val="001E4E04"/>
    <w:rsid w:val="001E54F9"/>
    <w:rsid w:val="001E568E"/>
    <w:rsid w:val="001E57CF"/>
    <w:rsid w:val="001E5981"/>
    <w:rsid w:val="001E5E6F"/>
    <w:rsid w:val="001E5E92"/>
    <w:rsid w:val="001E608E"/>
    <w:rsid w:val="001E644D"/>
    <w:rsid w:val="001E6826"/>
    <w:rsid w:val="001E6DB3"/>
    <w:rsid w:val="001E6E8E"/>
    <w:rsid w:val="001E722D"/>
    <w:rsid w:val="001E74BA"/>
    <w:rsid w:val="001E7A1A"/>
    <w:rsid w:val="001E7B9F"/>
    <w:rsid w:val="001F01FB"/>
    <w:rsid w:val="001F0658"/>
    <w:rsid w:val="001F0C29"/>
    <w:rsid w:val="001F0E92"/>
    <w:rsid w:val="001F1071"/>
    <w:rsid w:val="001F119B"/>
    <w:rsid w:val="001F1987"/>
    <w:rsid w:val="001F1D60"/>
    <w:rsid w:val="001F201D"/>
    <w:rsid w:val="001F207B"/>
    <w:rsid w:val="001F21BC"/>
    <w:rsid w:val="001F22D5"/>
    <w:rsid w:val="001F23BD"/>
    <w:rsid w:val="001F2501"/>
    <w:rsid w:val="001F3118"/>
    <w:rsid w:val="001F3333"/>
    <w:rsid w:val="001F34DA"/>
    <w:rsid w:val="001F3B99"/>
    <w:rsid w:val="001F42F2"/>
    <w:rsid w:val="001F444A"/>
    <w:rsid w:val="001F4623"/>
    <w:rsid w:val="001F47C1"/>
    <w:rsid w:val="001F4DAC"/>
    <w:rsid w:val="001F4EB6"/>
    <w:rsid w:val="001F5019"/>
    <w:rsid w:val="001F517B"/>
    <w:rsid w:val="001F51C5"/>
    <w:rsid w:val="001F57EE"/>
    <w:rsid w:val="001F5821"/>
    <w:rsid w:val="001F605B"/>
    <w:rsid w:val="001F638A"/>
    <w:rsid w:val="001F65B0"/>
    <w:rsid w:val="001F67AA"/>
    <w:rsid w:val="001F6ACD"/>
    <w:rsid w:val="001F6AFD"/>
    <w:rsid w:val="001F730C"/>
    <w:rsid w:val="001F738D"/>
    <w:rsid w:val="001F7599"/>
    <w:rsid w:val="001F7945"/>
    <w:rsid w:val="001F7B80"/>
    <w:rsid w:val="001F7E27"/>
    <w:rsid w:val="002004C9"/>
    <w:rsid w:val="00200C1A"/>
    <w:rsid w:val="00200CE7"/>
    <w:rsid w:val="00200FB0"/>
    <w:rsid w:val="0020148F"/>
    <w:rsid w:val="0020165D"/>
    <w:rsid w:val="002016B2"/>
    <w:rsid w:val="00201A76"/>
    <w:rsid w:val="00202405"/>
    <w:rsid w:val="002024A9"/>
    <w:rsid w:val="002025C9"/>
    <w:rsid w:val="002028B2"/>
    <w:rsid w:val="00202CE4"/>
    <w:rsid w:val="0020300F"/>
    <w:rsid w:val="0020339C"/>
    <w:rsid w:val="00203461"/>
    <w:rsid w:val="00203DA3"/>
    <w:rsid w:val="00204A2A"/>
    <w:rsid w:val="00204B22"/>
    <w:rsid w:val="00204B3A"/>
    <w:rsid w:val="00204B6E"/>
    <w:rsid w:val="00204C96"/>
    <w:rsid w:val="00205004"/>
    <w:rsid w:val="00205269"/>
    <w:rsid w:val="0020535A"/>
    <w:rsid w:val="00205399"/>
    <w:rsid w:val="002055CB"/>
    <w:rsid w:val="002059EF"/>
    <w:rsid w:val="00205A4B"/>
    <w:rsid w:val="00205BDB"/>
    <w:rsid w:val="00205CCE"/>
    <w:rsid w:val="002064B6"/>
    <w:rsid w:val="00206955"/>
    <w:rsid w:val="00206A79"/>
    <w:rsid w:val="00206F0F"/>
    <w:rsid w:val="00207225"/>
    <w:rsid w:val="002073B9"/>
    <w:rsid w:val="002075E0"/>
    <w:rsid w:val="00210309"/>
    <w:rsid w:val="00210DCF"/>
    <w:rsid w:val="002110C8"/>
    <w:rsid w:val="00211518"/>
    <w:rsid w:val="00211519"/>
    <w:rsid w:val="00211A0B"/>
    <w:rsid w:val="00211C6D"/>
    <w:rsid w:val="00212098"/>
    <w:rsid w:val="0021224B"/>
    <w:rsid w:val="00212950"/>
    <w:rsid w:val="00212B61"/>
    <w:rsid w:val="00212FB8"/>
    <w:rsid w:val="002133F5"/>
    <w:rsid w:val="00213709"/>
    <w:rsid w:val="00213746"/>
    <w:rsid w:val="002138C7"/>
    <w:rsid w:val="00213FAC"/>
    <w:rsid w:val="00214241"/>
    <w:rsid w:val="002142EF"/>
    <w:rsid w:val="002144B2"/>
    <w:rsid w:val="002149AF"/>
    <w:rsid w:val="00214A86"/>
    <w:rsid w:val="00214B0A"/>
    <w:rsid w:val="00215086"/>
    <w:rsid w:val="002154F1"/>
    <w:rsid w:val="00215AAA"/>
    <w:rsid w:val="0021611F"/>
    <w:rsid w:val="0021626A"/>
    <w:rsid w:val="0021653C"/>
    <w:rsid w:val="00216643"/>
    <w:rsid w:val="00216746"/>
    <w:rsid w:val="00216749"/>
    <w:rsid w:val="00216797"/>
    <w:rsid w:val="002167DB"/>
    <w:rsid w:val="0021683C"/>
    <w:rsid w:val="00216A79"/>
    <w:rsid w:val="00216BBF"/>
    <w:rsid w:val="00216F5F"/>
    <w:rsid w:val="0021711C"/>
    <w:rsid w:val="00217335"/>
    <w:rsid w:val="002174ED"/>
    <w:rsid w:val="00217786"/>
    <w:rsid w:val="00220141"/>
    <w:rsid w:val="00220615"/>
    <w:rsid w:val="0022153E"/>
    <w:rsid w:val="00221985"/>
    <w:rsid w:val="00221EC5"/>
    <w:rsid w:val="00221FEA"/>
    <w:rsid w:val="00222227"/>
    <w:rsid w:val="0022288A"/>
    <w:rsid w:val="00222A08"/>
    <w:rsid w:val="00222A7A"/>
    <w:rsid w:val="00222E9A"/>
    <w:rsid w:val="00223299"/>
    <w:rsid w:val="0022336E"/>
    <w:rsid w:val="0022340B"/>
    <w:rsid w:val="0022422C"/>
    <w:rsid w:val="00224555"/>
    <w:rsid w:val="00224A2C"/>
    <w:rsid w:val="00224D0B"/>
    <w:rsid w:val="00224E2A"/>
    <w:rsid w:val="00225217"/>
    <w:rsid w:val="002253DE"/>
    <w:rsid w:val="00225651"/>
    <w:rsid w:val="002256D9"/>
    <w:rsid w:val="00225BAC"/>
    <w:rsid w:val="00225D90"/>
    <w:rsid w:val="00225F3D"/>
    <w:rsid w:val="00226577"/>
    <w:rsid w:val="0022687C"/>
    <w:rsid w:val="002269C8"/>
    <w:rsid w:val="00227075"/>
    <w:rsid w:val="002270FC"/>
    <w:rsid w:val="00227129"/>
    <w:rsid w:val="002277E7"/>
    <w:rsid w:val="00227D21"/>
    <w:rsid w:val="00230041"/>
    <w:rsid w:val="002306F8"/>
    <w:rsid w:val="0023101F"/>
    <w:rsid w:val="002312F4"/>
    <w:rsid w:val="002313A2"/>
    <w:rsid w:val="002315C9"/>
    <w:rsid w:val="00231C67"/>
    <w:rsid w:val="00231FC7"/>
    <w:rsid w:val="00232930"/>
    <w:rsid w:val="00232A95"/>
    <w:rsid w:val="00232C3F"/>
    <w:rsid w:val="00232CAC"/>
    <w:rsid w:val="00232D70"/>
    <w:rsid w:val="00232DD9"/>
    <w:rsid w:val="00232FCE"/>
    <w:rsid w:val="00233069"/>
    <w:rsid w:val="0023308F"/>
    <w:rsid w:val="00233192"/>
    <w:rsid w:val="00233403"/>
    <w:rsid w:val="00233440"/>
    <w:rsid w:val="002336B3"/>
    <w:rsid w:val="00233A94"/>
    <w:rsid w:val="00233BF9"/>
    <w:rsid w:val="00233D0E"/>
    <w:rsid w:val="0023403A"/>
    <w:rsid w:val="00234202"/>
    <w:rsid w:val="002345B8"/>
    <w:rsid w:val="00234A24"/>
    <w:rsid w:val="00234E13"/>
    <w:rsid w:val="00234ED1"/>
    <w:rsid w:val="00235753"/>
    <w:rsid w:val="00235B97"/>
    <w:rsid w:val="00235EC7"/>
    <w:rsid w:val="00236450"/>
    <w:rsid w:val="002364F0"/>
    <w:rsid w:val="00236D24"/>
    <w:rsid w:val="00236FEB"/>
    <w:rsid w:val="0023748E"/>
    <w:rsid w:val="0023765A"/>
    <w:rsid w:val="0023768B"/>
    <w:rsid w:val="00237921"/>
    <w:rsid w:val="00240342"/>
    <w:rsid w:val="00241311"/>
    <w:rsid w:val="002418E8"/>
    <w:rsid w:val="00242B0A"/>
    <w:rsid w:val="00242E22"/>
    <w:rsid w:val="00243047"/>
    <w:rsid w:val="0024322F"/>
    <w:rsid w:val="0024336B"/>
    <w:rsid w:val="00243F8B"/>
    <w:rsid w:val="00244194"/>
    <w:rsid w:val="0024424F"/>
    <w:rsid w:val="00244467"/>
    <w:rsid w:val="00244D28"/>
    <w:rsid w:val="00244D7C"/>
    <w:rsid w:val="00244EBC"/>
    <w:rsid w:val="00244F63"/>
    <w:rsid w:val="00245689"/>
    <w:rsid w:val="002456CC"/>
    <w:rsid w:val="00245720"/>
    <w:rsid w:val="00245A02"/>
    <w:rsid w:val="00245A6F"/>
    <w:rsid w:val="00245FD5"/>
    <w:rsid w:val="002463E9"/>
    <w:rsid w:val="00246FC4"/>
    <w:rsid w:val="002477DF"/>
    <w:rsid w:val="0024785E"/>
    <w:rsid w:val="00247914"/>
    <w:rsid w:val="00250063"/>
    <w:rsid w:val="002507D3"/>
    <w:rsid w:val="00250AC0"/>
    <w:rsid w:val="00250BA1"/>
    <w:rsid w:val="002510A0"/>
    <w:rsid w:val="002510E9"/>
    <w:rsid w:val="0025115E"/>
    <w:rsid w:val="00251168"/>
    <w:rsid w:val="00251169"/>
    <w:rsid w:val="00251AD6"/>
    <w:rsid w:val="00252816"/>
    <w:rsid w:val="00252C17"/>
    <w:rsid w:val="00252D19"/>
    <w:rsid w:val="00252D35"/>
    <w:rsid w:val="0025307F"/>
    <w:rsid w:val="00253095"/>
    <w:rsid w:val="002534A7"/>
    <w:rsid w:val="0025372C"/>
    <w:rsid w:val="00253CBD"/>
    <w:rsid w:val="00253EC2"/>
    <w:rsid w:val="00254066"/>
    <w:rsid w:val="00254090"/>
    <w:rsid w:val="0025472C"/>
    <w:rsid w:val="002549C2"/>
    <w:rsid w:val="00254F16"/>
    <w:rsid w:val="002551BD"/>
    <w:rsid w:val="00255366"/>
    <w:rsid w:val="0025542B"/>
    <w:rsid w:val="00255F96"/>
    <w:rsid w:val="002568D0"/>
    <w:rsid w:val="00257060"/>
    <w:rsid w:val="0025706E"/>
    <w:rsid w:val="0025749A"/>
    <w:rsid w:val="002575D0"/>
    <w:rsid w:val="0025768A"/>
    <w:rsid w:val="00257907"/>
    <w:rsid w:val="00257D10"/>
    <w:rsid w:val="00260249"/>
    <w:rsid w:val="00260AEE"/>
    <w:rsid w:val="002615D7"/>
    <w:rsid w:val="002618C7"/>
    <w:rsid w:val="00261DC1"/>
    <w:rsid w:val="002621A6"/>
    <w:rsid w:val="0026239E"/>
    <w:rsid w:val="00262661"/>
    <w:rsid w:val="00262A77"/>
    <w:rsid w:val="00262D9D"/>
    <w:rsid w:val="00262EA5"/>
    <w:rsid w:val="00262EE5"/>
    <w:rsid w:val="00262FEB"/>
    <w:rsid w:val="002632DF"/>
    <w:rsid w:val="00263425"/>
    <w:rsid w:val="00263946"/>
    <w:rsid w:val="00263AFF"/>
    <w:rsid w:val="00264006"/>
    <w:rsid w:val="002640BA"/>
    <w:rsid w:val="002642A6"/>
    <w:rsid w:val="0026450B"/>
    <w:rsid w:val="00264803"/>
    <w:rsid w:val="00264A13"/>
    <w:rsid w:val="00264CF2"/>
    <w:rsid w:val="00265899"/>
    <w:rsid w:val="00265D2F"/>
    <w:rsid w:val="002667A8"/>
    <w:rsid w:val="002667E5"/>
    <w:rsid w:val="002668C9"/>
    <w:rsid w:val="0026703A"/>
    <w:rsid w:val="00267587"/>
    <w:rsid w:val="002675C8"/>
    <w:rsid w:val="002676D7"/>
    <w:rsid w:val="00267760"/>
    <w:rsid w:val="00270757"/>
    <w:rsid w:val="00270989"/>
    <w:rsid w:val="00270A1A"/>
    <w:rsid w:val="00270D7A"/>
    <w:rsid w:val="00271589"/>
    <w:rsid w:val="00271796"/>
    <w:rsid w:val="00272520"/>
    <w:rsid w:val="00273177"/>
    <w:rsid w:val="00273CD8"/>
    <w:rsid w:val="00273F11"/>
    <w:rsid w:val="0027455B"/>
    <w:rsid w:val="00275074"/>
    <w:rsid w:val="00275525"/>
    <w:rsid w:val="00275913"/>
    <w:rsid w:val="00275C66"/>
    <w:rsid w:val="00276171"/>
    <w:rsid w:val="002763E9"/>
    <w:rsid w:val="00276618"/>
    <w:rsid w:val="00276736"/>
    <w:rsid w:val="00276F4E"/>
    <w:rsid w:val="0027744F"/>
    <w:rsid w:val="002774EC"/>
    <w:rsid w:val="0027752A"/>
    <w:rsid w:val="0027773D"/>
    <w:rsid w:val="00277786"/>
    <w:rsid w:val="002778BD"/>
    <w:rsid w:val="0027794C"/>
    <w:rsid w:val="002806A3"/>
    <w:rsid w:val="00281252"/>
    <w:rsid w:val="00281316"/>
    <w:rsid w:val="002815FA"/>
    <w:rsid w:val="002821C2"/>
    <w:rsid w:val="002824C2"/>
    <w:rsid w:val="0028273D"/>
    <w:rsid w:val="00282DBE"/>
    <w:rsid w:val="00283023"/>
    <w:rsid w:val="00283244"/>
    <w:rsid w:val="00283835"/>
    <w:rsid w:val="00284173"/>
    <w:rsid w:val="0028425C"/>
    <w:rsid w:val="00284546"/>
    <w:rsid w:val="00284564"/>
    <w:rsid w:val="00284897"/>
    <w:rsid w:val="00284E32"/>
    <w:rsid w:val="00285137"/>
    <w:rsid w:val="002851EB"/>
    <w:rsid w:val="00285510"/>
    <w:rsid w:val="00285BD1"/>
    <w:rsid w:val="00285DE2"/>
    <w:rsid w:val="0028616D"/>
    <w:rsid w:val="00286965"/>
    <w:rsid w:val="00286AA3"/>
    <w:rsid w:val="002876FE"/>
    <w:rsid w:val="002900D0"/>
    <w:rsid w:val="00290F74"/>
    <w:rsid w:val="0029136E"/>
    <w:rsid w:val="0029183B"/>
    <w:rsid w:val="00291B42"/>
    <w:rsid w:val="002921EA"/>
    <w:rsid w:val="00292399"/>
    <w:rsid w:val="00292458"/>
    <w:rsid w:val="00292F34"/>
    <w:rsid w:val="0029334C"/>
    <w:rsid w:val="002934F1"/>
    <w:rsid w:val="00293951"/>
    <w:rsid w:val="00293AF3"/>
    <w:rsid w:val="00293D19"/>
    <w:rsid w:val="00293D65"/>
    <w:rsid w:val="00294066"/>
    <w:rsid w:val="002942E0"/>
    <w:rsid w:val="00294445"/>
    <w:rsid w:val="002944C8"/>
    <w:rsid w:val="0029498D"/>
    <w:rsid w:val="00294B4D"/>
    <w:rsid w:val="00294BFF"/>
    <w:rsid w:val="00294D82"/>
    <w:rsid w:val="0029537E"/>
    <w:rsid w:val="002954FC"/>
    <w:rsid w:val="00295C69"/>
    <w:rsid w:val="002960D5"/>
    <w:rsid w:val="002960D8"/>
    <w:rsid w:val="00296783"/>
    <w:rsid w:val="00296B74"/>
    <w:rsid w:val="00296CDB"/>
    <w:rsid w:val="00297672"/>
    <w:rsid w:val="00297926"/>
    <w:rsid w:val="00297B5F"/>
    <w:rsid w:val="002A02C9"/>
    <w:rsid w:val="002A05C1"/>
    <w:rsid w:val="002A0822"/>
    <w:rsid w:val="002A0B28"/>
    <w:rsid w:val="002A0F17"/>
    <w:rsid w:val="002A1062"/>
    <w:rsid w:val="002A2012"/>
    <w:rsid w:val="002A219B"/>
    <w:rsid w:val="002A22A3"/>
    <w:rsid w:val="002A2413"/>
    <w:rsid w:val="002A2F5E"/>
    <w:rsid w:val="002A3486"/>
    <w:rsid w:val="002A352A"/>
    <w:rsid w:val="002A3736"/>
    <w:rsid w:val="002A414F"/>
    <w:rsid w:val="002A42D3"/>
    <w:rsid w:val="002A436A"/>
    <w:rsid w:val="002A4EB4"/>
    <w:rsid w:val="002A5485"/>
    <w:rsid w:val="002A5591"/>
    <w:rsid w:val="002A561E"/>
    <w:rsid w:val="002A574F"/>
    <w:rsid w:val="002A587D"/>
    <w:rsid w:val="002A58C0"/>
    <w:rsid w:val="002A5D03"/>
    <w:rsid w:val="002A5FDF"/>
    <w:rsid w:val="002A607D"/>
    <w:rsid w:val="002A692D"/>
    <w:rsid w:val="002A69B7"/>
    <w:rsid w:val="002A724C"/>
    <w:rsid w:val="002A757B"/>
    <w:rsid w:val="002B0302"/>
    <w:rsid w:val="002B04C2"/>
    <w:rsid w:val="002B0A8C"/>
    <w:rsid w:val="002B132E"/>
    <w:rsid w:val="002B1499"/>
    <w:rsid w:val="002B1AD6"/>
    <w:rsid w:val="002B1AE4"/>
    <w:rsid w:val="002B1D1F"/>
    <w:rsid w:val="002B24A1"/>
    <w:rsid w:val="002B26D3"/>
    <w:rsid w:val="002B278E"/>
    <w:rsid w:val="002B2813"/>
    <w:rsid w:val="002B2D29"/>
    <w:rsid w:val="002B3B28"/>
    <w:rsid w:val="002B3B31"/>
    <w:rsid w:val="002B3BBD"/>
    <w:rsid w:val="002B40D7"/>
    <w:rsid w:val="002B449D"/>
    <w:rsid w:val="002B467C"/>
    <w:rsid w:val="002B47DE"/>
    <w:rsid w:val="002B5339"/>
    <w:rsid w:val="002B5547"/>
    <w:rsid w:val="002B5B6C"/>
    <w:rsid w:val="002B5C81"/>
    <w:rsid w:val="002B694C"/>
    <w:rsid w:val="002B6BD3"/>
    <w:rsid w:val="002B794F"/>
    <w:rsid w:val="002B79A0"/>
    <w:rsid w:val="002B7B27"/>
    <w:rsid w:val="002B7FC5"/>
    <w:rsid w:val="002C0079"/>
    <w:rsid w:val="002C06B8"/>
    <w:rsid w:val="002C0BE3"/>
    <w:rsid w:val="002C0C4B"/>
    <w:rsid w:val="002C0DDD"/>
    <w:rsid w:val="002C0FF7"/>
    <w:rsid w:val="002C13A3"/>
    <w:rsid w:val="002C13C4"/>
    <w:rsid w:val="002C1EEA"/>
    <w:rsid w:val="002C1FB0"/>
    <w:rsid w:val="002C2566"/>
    <w:rsid w:val="002C25ED"/>
    <w:rsid w:val="002C2994"/>
    <w:rsid w:val="002C2D68"/>
    <w:rsid w:val="002C2DC4"/>
    <w:rsid w:val="002C389C"/>
    <w:rsid w:val="002C3A5A"/>
    <w:rsid w:val="002C3C72"/>
    <w:rsid w:val="002C47AD"/>
    <w:rsid w:val="002C4E56"/>
    <w:rsid w:val="002C50C5"/>
    <w:rsid w:val="002C5510"/>
    <w:rsid w:val="002C5945"/>
    <w:rsid w:val="002C6034"/>
    <w:rsid w:val="002C635B"/>
    <w:rsid w:val="002C6A44"/>
    <w:rsid w:val="002C7025"/>
    <w:rsid w:val="002C71F4"/>
    <w:rsid w:val="002C7276"/>
    <w:rsid w:val="002C770F"/>
    <w:rsid w:val="002C784D"/>
    <w:rsid w:val="002C7B05"/>
    <w:rsid w:val="002C7CFF"/>
    <w:rsid w:val="002D02EB"/>
    <w:rsid w:val="002D0426"/>
    <w:rsid w:val="002D0BC6"/>
    <w:rsid w:val="002D0ED2"/>
    <w:rsid w:val="002D12DB"/>
    <w:rsid w:val="002D137F"/>
    <w:rsid w:val="002D15F0"/>
    <w:rsid w:val="002D17C5"/>
    <w:rsid w:val="002D17FE"/>
    <w:rsid w:val="002D2010"/>
    <w:rsid w:val="002D23EF"/>
    <w:rsid w:val="002D2F2E"/>
    <w:rsid w:val="002D3441"/>
    <w:rsid w:val="002D351C"/>
    <w:rsid w:val="002D365F"/>
    <w:rsid w:val="002D3F9F"/>
    <w:rsid w:val="002D402A"/>
    <w:rsid w:val="002D4220"/>
    <w:rsid w:val="002D4BD3"/>
    <w:rsid w:val="002D4E17"/>
    <w:rsid w:val="002D51DF"/>
    <w:rsid w:val="002D5740"/>
    <w:rsid w:val="002D57F9"/>
    <w:rsid w:val="002D5D6C"/>
    <w:rsid w:val="002D600B"/>
    <w:rsid w:val="002D601A"/>
    <w:rsid w:val="002D6892"/>
    <w:rsid w:val="002D68C2"/>
    <w:rsid w:val="002D6A8D"/>
    <w:rsid w:val="002D7C86"/>
    <w:rsid w:val="002E03AB"/>
    <w:rsid w:val="002E0692"/>
    <w:rsid w:val="002E0853"/>
    <w:rsid w:val="002E087E"/>
    <w:rsid w:val="002E0AED"/>
    <w:rsid w:val="002E0F81"/>
    <w:rsid w:val="002E1190"/>
    <w:rsid w:val="002E152D"/>
    <w:rsid w:val="002E1D74"/>
    <w:rsid w:val="002E1F86"/>
    <w:rsid w:val="002E2347"/>
    <w:rsid w:val="002E2457"/>
    <w:rsid w:val="002E2468"/>
    <w:rsid w:val="002E2943"/>
    <w:rsid w:val="002E2CF1"/>
    <w:rsid w:val="002E34AF"/>
    <w:rsid w:val="002E37FF"/>
    <w:rsid w:val="002E3867"/>
    <w:rsid w:val="002E418A"/>
    <w:rsid w:val="002E42D5"/>
    <w:rsid w:val="002E464A"/>
    <w:rsid w:val="002E4AAC"/>
    <w:rsid w:val="002E4F1E"/>
    <w:rsid w:val="002E52A2"/>
    <w:rsid w:val="002E53DE"/>
    <w:rsid w:val="002E563B"/>
    <w:rsid w:val="002E5651"/>
    <w:rsid w:val="002E5C1B"/>
    <w:rsid w:val="002E6196"/>
    <w:rsid w:val="002E62D2"/>
    <w:rsid w:val="002E724E"/>
    <w:rsid w:val="002E734F"/>
    <w:rsid w:val="002E7398"/>
    <w:rsid w:val="002E74AF"/>
    <w:rsid w:val="002E758C"/>
    <w:rsid w:val="002E759B"/>
    <w:rsid w:val="002E78B8"/>
    <w:rsid w:val="002E7969"/>
    <w:rsid w:val="002F02F6"/>
    <w:rsid w:val="002F04EC"/>
    <w:rsid w:val="002F0ACD"/>
    <w:rsid w:val="002F0F2A"/>
    <w:rsid w:val="002F1038"/>
    <w:rsid w:val="002F116E"/>
    <w:rsid w:val="002F1DE5"/>
    <w:rsid w:val="002F22FF"/>
    <w:rsid w:val="002F2D8F"/>
    <w:rsid w:val="002F397C"/>
    <w:rsid w:val="002F39CC"/>
    <w:rsid w:val="002F3BAC"/>
    <w:rsid w:val="002F5BE4"/>
    <w:rsid w:val="002F5CE2"/>
    <w:rsid w:val="002F684E"/>
    <w:rsid w:val="002F695B"/>
    <w:rsid w:val="002F6CCE"/>
    <w:rsid w:val="002F6EE7"/>
    <w:rsid w:val="002F7022"/>
    <w:rsid w:val="002F72DA"/>
    <w:rsid w:val="002F76B1"/>
    <w:rsid w:val="002F79EA"/>
    <w:rsid w:val="002F7BD3"/>
    <w:rsid w:val="002F7D66"/>
    <w:rsid w:val="002F7DBE"/>
    <w:rsid w:val="002F7EAD"/>
    <w:rsid w:val="0030016F"/>
    <w:rsid w:val="00300287"/>
    <w:rsid w:val="0030090B"/>
    <w:rsid w:val="0030173A"/>
    <w:rsid w:val="0030188B"/>
    <w:rsid w:val="003019C9"/>
    <w:rsid w:val="0030204E"/>
    <w:rsid w:val="0030217B"/>
    <w:rsid w:val="003024C8"/>
    <w:rsid w:val="0030270C"/>
    <w:rsid w:val="00302758"/>
    <w:rsid w:val="00302AE8"/>
    <w:rsid w:val="00302BB1"/>
    <w:rsid w:val="003030F0"/>
    <w:rsid w:val="00303825"/>
    <w:rsid w:val="00303AE7"/>
    <w:rsid w:val="00303B76"/>
    <w:rsid w:val="00303F0C"/>
    <w:rsid w:val="00303F1E"/>
    <w:rsid w:val="0030404B"/>
    <w:rsid w:val="00304210"/>
    <w:rsid w:val="003048D7"/>
    <w:rsid w:val="00304A1B"/>
    <w:rsid w:val="00304AA1"/>
    <w:rsid w:val="00304AD2"/>
    <w:rsid w:val="00304B25"/>
    <w:rsid w:val="00304BCC"/>
    <w:rsid w:val="00304EAA"/>
    <w:rsid w:val="00304F36"/>
    <w:rsid w:val="00305111"/>
    <w:rsid w:val="00305297"/>
    <w:rsid w:val="003052BC"/>
    <w:rsid w:val="00305600"/>
    <w:rsid w:val="00305BD6"/>
    <w:rsid w:val="003062E6"/>
    <w:rsid w:val="003068B6"/>
    <w:rsid w:val="00306B8F"/>
    <w:rsid w:val="003070D1"/>
    <w:rsid w:val="003071F6"/>
    <w:rsid w:val="0030733A"/>
    <w:rsid w:val="003073EE"/>
    <w:rsid w:val="003077ED"/>
    <w:rsid w:val="00307FE0"/>
    <w:rsid w:val="003101EF"/>
    <w:rsid w:val="0031031B"/>
    <w:rsid w:val="003107EB"/>
    <w:rsid w:val="00310965"/>
    <w:rsid w:val="00310E66"/>
    <w:rsid w:val="003110F2"/>
    <w:rsid w:val="00311674"/>
    <w:rsid w:val="00311786"/>
    <w:rsid w:val="00311C08"/>
    <w:rsid w:val="0031233C"/>
    <w:rsid w:val="003125E0"/>
    <w:rsid w:val="003126B8"/>
    <w:rsid w:val="00312ECE"/>
    <w:rsid w:val="0031393C"/>
    <w:rsid w:val="003139EB"/>
    <w:rsid w:val="00313CB0"/>
    <w:rsid w:val="00313F96"/>
    <w:rsid w:val="00314010"/>
    <w:rsid w:val="00314122"/>
    <w:rsid w:val="0031482E"/>
    <w:rsid w:val="00314A9E"/>
    <w:rsid w:val="00314B0A"/>
    <w:rsid w:val="00314CAB"/>
    <w:rsid w:val="00314EEF"/>
    <w:rsid w:val="003150CE"/>
    <w:rsid w:val="00315AAB"/>
    <w:rsid w:val="00316124"/>
    <w:rsid w:val="0031643B"/>
    <w:rsid w:val="0031649C"/>
    <w:rsid w:val="00316E9E"/>
    <w:rsid w:val="0031732C"/>
    <w:rsid w:val="003175E1"/>
    <w:rsid w:val="003175FE"/>
    <w:rsid w:val="003176EC"/>
    <w:rsid w:val="003179C0"/>
    <w:rsid w:val="00320299"/>
    <w:rsid w:val="0032059E"/>
    <w:rsid w:val="00321154"/>
    <w:rsid w:val="003211B0"/>
    <w:rsid w:val="0032140F"/>
    <w:rsid w:val="00321919"/>
    <w:rsid w:val="00321EDA"/>
    <w:rsid w:val="003224AA"/>
    <w:rsid w:val="003224E7"/>
    <w:rsid w:val="0032298A"/>
    <w:rsid w:val="003237BA"/>
    <w:rsid w:val="00323FCC"/>
    <w:rsid w:val="0032470F"/>
    <w:rsid w:val="00324DD5"/>
    <w:rsid w:val="003251B4"/>
    <w:rsid w:val="00325D7A"/>
    <w:rsid w:val="00325DA4"/>
    <w:rsid w:val="00326145"/>
    <w:rsid w:val="003261B9"/>
    <w:rsid w:val="003262F7"/>
    <w:rsid w:val="0032696C"/>
    <w:rsid w:val="00326A10"/>
    <w:rsid w:val="00326AA8"/>
    <w:rsid w:val="00327163"/>
    <w:rsid w:val="00327305"/>
    <w:rsid w:val="00327531"/>
    <w:rsid w:val="00330106"/>
    <w:rsid w:val="00330187"/>
    <w:rsid w:val="003302A1"/>
    <w:rsid w:val="00330C86"/>
    <w:rsid w:val="00331B12"/>
    <w:rsid w:val="00331C77"/>
    <w:rsid w:val="00331DB6"/>
    <w:rsid w:val="00331F3A"/>
    <w:rsid w:val="00331F96"/>
    <w:rsid w:val="00332B55"/>
    <w:rsid w:val="00332C11"/>
    <w:rsid w:val="003336B9"/>
    <w:rsid w:val="0033388B"/>
    <w:rsid w:val="00334054"/>
    <w:rsid w:val="00334557"/>
    <w:rsid w:val="0033476C"/>
    <w:rsid w:val="00335007"/>
    <w:rsid w:val="00335166"/>
    <w:rsid w:val="0033522B"/>
    <w:rsid w:val="0033543E"/>
    <w:rsid w:val="00335525"/>
    <w:rsid w:val="00335768"/>
    <w:rsid w:val="00335EA8"/>
    <w:rsid w:val="0033619D"/>
    <w:rsid w:val="003363DD"/>
    <w:rsid w:val="0033647C"/>
    <w:rsid w:val="0033695B"/>
    <w:rsid w:val="00336E20"/>
    <w:rsid w:val="003372C7"/>
    <w:rsid w:val="00337380"/>
    <w:rsid w:val="00337438"/>
    <w:rsid w:val="00337789"/>
    <w:rsid w:val="00337810"/>
    <w:rsid w:val="00337942"/>
    <w:rsid w:val="00337F1D"/>
    <w:rsid w:val="00340361"/>
    <w:rsid w:val="0034055D"/>
    <w:rsid w:val="00340795"/>
    <w:rsid w:val="00340A30"/>
    <w:rsid w:val="00340AC1"/>
    <w:rsid w:val="0034111C"/>
    <w:rsid w:val="003415D4"/>
    <w:rsid w:val="00341741"/>
    <w:rsid w:val="00341947"/>
    <w:rsid w:val="00341ABC"/>
    <w:rsid w:val="00341D5E"/>
    <w:rsid w:val="00341DE6"/>
    <w:rsid w:val="00341E60"/>
    <w:rsid w:val="00341F6A"/>
    <w:rsid w:val="00341FD1"/>
    <w:rsid w:val="0034217F"/>
    <w:rsid w:val="0034264B"/>
    <w:rsid w:val="003427F8"/>
    <w:rsid w:val="00342AD2"/>
    <w:rsid w:val="0034339D"/>
    <w:rsid w:val="00343954"/>
    <w:rsid w:val="00343D75"/>
    <w:rsid w:val="0034403E"/>
    <w:rsid w:val="00344BCA"/>
    <w:rsid w:val="00344EF1"/>
    <w:rsid w:val="003451FF"/>
    <w:rsid w:val="00345405"/>
    <w:rsid w:val="00345C09"/>
    <w:rsid w:val="00345C82"/>
    <w:rsid w:val="00345DDD"/>
    <w:rsid w:val="00346359"/>
    <w:rsid w:val="003465A0"/>
    <w:rsid w:val="00346644"/>
    <w:rsid w:val="00346703"/>
    <w:rsid w:val="0034671B"/>
    <w:rsid w:val="00346925"/>
    <w:rsid w:val="00346960"/>
    <w:rsid w:val="00346C90"/>
    <w:rsid w:val="00346FED"/>
    <w:rsid w:val="003472D9"/>
    <w:rsid w:val="00347513"/>
    <w:rsid w:val="0034754E"/>
    <w:rsid w:val="003476D4"/>
    <w:rsid w:val="0034772B"/>
    <w:rsid w:val="00347AC4"/>
    <w:rsid w:val="00347AE8"/>
    <w:rsid w:val="00347E36"/>
    <w:rsid w:val="003501B6"/>
    <w:rsid w:val="00350B2B"/>
    <w:rsid w:val="00350F11"/>
    <w:rsid w:val="00351B72"/>
    <w:rsid w:val="00351E01"/>
    <w:rsid w:val="0035207C"/>
    <w:rsid w:val="00352220"/>
    <w:rsid w:val="003522D3"/>
    <w:rsid w:val="0035245C"/>
    <w:rsid w:val="00352968"/>
    <w:rsid w:val="0035298B"/>
    <w:rsid w:val="00352AA7"/>
    <w:rsid w:val="00352D21"/>
    <w:rsid w:val="00352E3E"/>
    <w:rsid w:val="00352E45"/>
    <w:rsid w:val="0035324D"/>
    <w:rsid w:val="0035415A"/>
    <w:rsid w:val="00354188"/>
    <w:rsid w:val="0035429D"/>
    <w:rsid w:val="0035443D"/>
    <w:rsid w:val="0035462E"/>
    <w:rsid w:val="00354953"/>
    <w:rsid w:val="003549D0"/>
    <w:rsid w:val="00354AA2"/>
    <w:rsid w:val="00354E26"/>
    <w:rsid w:val="00354F58"/>
    <w:rsid w:val="00354FEE"/>
    <w:rsid w:val="0035563A"/>
    <w:rsid w:val="00355D2D"/>
    <w:rsid w:val="00356048"/>
    <w:rsid w:val="00356116"/>
    <w:rsid w:val="00356275"/>
    <w:rsid w:val="0035685D"/>
    <w:rsid w:val="00356C0B"/>
    <w:rsid w:val="003578F8"/>
    <w:rsid w:val="00357B9C"/>
    <w:rsid w:val="00357C2B"/>
    <w:rsid w:val="00357D49"/>
    <w:rsid w:val="00357E46"/>
    <w:rsid w:val="00357FE3"/>
    <w:rsid w:val="0036024E"/>
    <w:rsid w:val="003603B8"/>
    <w:rsid w:val="003605F7"/>
    <w:rsid w:val="0036076D"/>
    <w:rsid w:val="003608B4"/>
    <w:rsid w:val="00360993"/>
    <w:rsid w:val="00360A1B"/>
    <w:rsid w:val="00360CCA"/>
    <w:rsid w:val="00360CCC"/>
    <w:rsid w:val="00361412"/>
    <w:rsid w:val="003615CA"/>
    <w:rsid w:val="0036165C"/>
    <w:rsid w:val="00362F59"/>
    <w:rsid w:val="003634F4"/>
    <w:rsid w:val="00363849"/>
    <w:rsid w:val="00363B2C"/>
    <w:rsid w:val="00363B69"/>
    <w:rsid w:val="003641D1"/>
    <w:rsid w:val="003642A6"/>
    <w:rsid w:val="003644B6"/>
    <w:rsid w:val="00364763"/>
    <w:rsid w:val="00364863"/>
    <w:rsid w:val="0036507E"/>
    <w:rsid w:val="00365297"/>
    <w:rsid w:val="00365322"/>
    <w:rsid w:val="00365C3D"/>
    <w:rsid w:val="00366263"/>
    <w:rsid w:val="0036659C"/>
    <w:rsid w:val="003668E3"/>
    <w:rsid w:val="00366C1B"/>
    <w:rsid w:val="00366E6F"/>
    <w:rsid w:val="00367287"/>
    <w:rsid w:val="00367337"/>
    <w:rsid w:val="00367367"/>
    <w:rsid w:val="00367FD8"/>
    <w:rsid w:val="0037004E"/>
    <w:rsid w:val="0037012A"/>
    <w:rsid w:val="0037049D"/>
    <w:rsid w:val="003705F3"/>
    <w:rsid w:val="003708AD"/>
    <w:rsid w:val="00370A66"/>
    <w:rsid w:val="00370B63"/>
    <w:rsid w:val="00370FCC"/>
    <w:rsid w:val="0037117B"/>
    <w:rsid w:val="003711AF"/>
    <w:rsid w:val="003714E3"/>
    <w:rsid w:val="0037254F"/>
    <w:rsid w:val="00372602"/>
    <w:rsid w:val="0037292F"/>
    <w:rsid w:val="00373125"/>
    <w:rsid w:val="00373379"/>
    <w:rsid w:val="0037343C"/>
    <w:rsid w:val="003735A4"/>
    <w:rsid w:val="003735C6"/>
    <w:rsid w:val="003736E5"/>
    <w:rsid w:val="00373D78"/>
    <w:rsid w:val="003745C2"/>
    <w:rsid w:val="00374848"/>
    <w:rsid w:val="003749C3"/>
    <w:rsid w:val="003757A1"/>
    <w:rsid w:val="00375D09"/>
    <w:rsid w:val="003762DC"/>
    <w:rsid w:val="003763A5"/>
    <w:rsid w:val="003764F3"/>
    <w:rsid w:val="003765CC"/>
    <w:rsid w:val="00376681"/>
    <w:rsid w:val="00376990"/>
    <w:rsid w:val="00376CB7"/>
    <w:rsid w:val="003772FD"/>
    <w:rsid w:val="0037739D"/>
    <w:rsid w:val="0037745B"/>
    <w:rsid w:val="003774E2"/>
    <w:rsid w:val="0037751C"/>
    <w:rsid w:val="00377676"/>
    <w:rsid w:val="00377D61"/>
    <w:rsid w:val="00377F37"/>
    <w:rsid w:val="00380AC4"/>
    <w:rsid w:val="00380B66"/>
    <w:rsid w:val="00380F3F"/>
    <w:rsid w:val="003811E1"/>
    <w:rsid w:val="00381953"/>
    <w:rsid w:val="00381ADB"/>
    <w:rsid w:val="00381C82"/>
    <w:rsid w:val="0038214A"/>
    <w:rsid w:val="003821AE"/>
    <w:rsid w:val="00382232"/>
    <w:rsid w:val="00382A22"/>
    <w:rsid w:val="00382F0D"/>
    <w:rsid w:val="00382F1A"/>
    <w:rsid w:val="00382F9A"/>
    <w:rsid w:val="00383031"/>
    <w:rsid w:val="00383243"/>
    <w:rsid w:val="00383247"/>
    <w:rsid w:val="00383282"/>
    <w:rsid w:val="00383422"/>
    <w:rsid w:val="00383658"/>
    <w:rsid w:val="00383B08"/>
    <w:rsid w:val="0038412E"/>
    <w:rsid w:val="00384506"/>
    <w:rsid w:val="003847FA"/>
    <w:rsid w:val="00384EF9"/>
    <w:rsid w:val="003858DB"/>
    <w:rsid w:val="00385BA1"/>
    <w:rsid w:val="00385DBE"/>
    <w:rsid w:val="00385FB8"/>
    <w:rsid w:val="00386053"/>
    <w:rsid w:val="003867BA"/>
    <w:rsid w:val="00386EDD"/>
    <w:rsid w:val="003870B9"/>
    <w:rsid w:val="00387400"/>
    <w:rsid w:val="00387459"/>
    <w:rsid w:val="0038771D"/>
    <w:rsid w:val="00387E72"/>
    <w:rsid w:val="003900AD"/>
    <w:rsid w:val="003907C1"/>
    <w:rsid w:val="003907D6"/>
    <w:rsid w:val="00390935"/>
    <w:rsid w:val="00390A75"/>
    <w:rsid w:val="0039102A"/>
    <w:rsid w:val="00391257"/>
    <w:rsid w:val="00391530"/>
    <w:rsid w:val="0039184E"/>
    <w:rsid w:val="003919B0"/>
    <w:rsid w:val="00391F20"/>
    <w:rsid w:val="00392121"/>
    <w:rsid w:val="0039241F"/>
    <w:rsid w:val="00392491"/>
    <w:rsid w:val="0039264D"/>
    <w:rsid w:val="00393271"/>
    <w:rsid w:val="003935B0"/>
    <w:rsid w:val="00393E44"/>
    <w:rsid w:val="003940E4"/>
    <w:rsid w:val="00394301"/>
    <w:rsid w:val="0039520C"/>
    <w:rsid w:val="00395468"/>
    <w:rsid w:val="0039578D"/>
    <w:rsid w:val="00395B79"/>
    <w:rsid w:val="00395B8F"/>
    <w:rsid w:val="00395E78"/>
    <w:rsid w:val="00396681"/>
    <w:rsid w:val="0039682F"/>
    <w:rsid w:val="00396EBC"/>
    <w:rsid w:val="0039712C"/>
    <w:rsid w:val="0039747B"/>
    <w:rsid w:val="0039777D"/>
    <w:rsid w:val="00397782"/>
    <w:rsid w:val="003979F4"/>
    <w:rsid w:val="00397AB6"/>
    <w:rsid w:val="00397ACA"/>
    <w:rsid w:val="003A0258"/>
    <w:rsid w:val="003A084C"/>
    <w:rsid w:val="003A0FE2"/>
    <w:rsid w:val="003A10C3"/>
    <w:rsid w:val="003A1515"/>
    <w:rsid w:val="003A165B"/>
    <w:rsid w:val="003A1A3A"/>
    <w:rsid w:val="003A1A8C"/>
    <w:rsid w:val="003A215A"/>
    <w:rsid w:val="003A2607"/>
    <w:rsid w:val="003A30FE"/>
    <w:rsid w:val="003A32CA"/>
    <w:rsid w:val="003A34E0"/>
    <w:rsid w:val="003A3904"/>
    <w:rsid w:val="003A4063"/>
    <w:rsid w:val="003A4665"/>
    <w:rsid w:val="003A4787"/>
    <w:rsid w:val="003A495D"/>
    <w:rsid w:val="003A4A40"/>
    <w:rsid w:val="003A4C13"/>
    <w:rsid w:val="003A4C7C"/>
    <w:rsid w:val="003A5611"/>
    <w:rsid w:val="003A5844"/>
    <w:rsid w:val="003A597F"/>
    <w:rsid w:val="003A6829"/>
    <w:rsid w:val="003A71A8"/>
    <w:rsid w:val="003A71D2"/>
    <w:rsid w:val="003A78E6"/>
    <w:rsid w:val="003B00CA"/>
    <w:rsid w:val="003B030B"/>
    <w:rsid w:val="003B0432"/>
    <w:rsid w:val="003B07BC"/>
    <w:rsid w:val="003B0821"/>
    <w:rsid w:val="003B0AFB"/>
    <w:rsid w:val="003B0BE9"/>
    <w:rsid w:val="003B0F4B"/>
    <w:rsid w:val="003B13E2"/>
    <w:rsid w:val="003B191A"/>
    <w:rsid w:val="003B1B6A"/>
    <w:rsid w:val="003B1BC9"/>
    <w:rsid w:val="003B1EF6"/>
    <w:rsid w:val="003B24D7"/>
    <w:rsid w:val="003B29E1"/>
    <w:rsid w:val="003B2D72"/>
    <w:rsid w:val="003B2DB5"/>
    <w:rsid w:val="003B2E9B"/>
    <w:rsid w:val="003B2F8D"/>
    <w:rsid w:val="003B3C64"/>
    <w:rsid w:val="003B3CFD"/>
    <w:rsid w:val="003B3F66"/>
    <w:rsid w:val="003B41B5"/>
    <w:rsid w:val="003B456A"/>
    <w:rsid w:val="003B45AF"/>
    <w:rsid w:val="003B485B"/>
    <w:rsid w:val="003B4FAA"/>
    <w:rsid w:val="003B547A"/>
    <w:rsid w:val="003B5D31"/>
    <w:rsid w:val="003B5EBC"/>
    <w:rsid w:val="003B6EA0"/>
    <w:rsid w:val="003B6EC0"/>
    <w:rsid w:val="003B706E"/>
    <w:rsid w:val="003B75B9"/>
    <w:rsid w:val="003B767A"/>
    <w:rsid w:val="003B77E5"/>
    <w:rsid w:val="003B7DE9"/>
    <w:rsid w:val="003C00A4"/>
    <w:rsid w:val="003C087B"/>
    <w:rsid w:val="003C0DA2"/>
    <w:rsid w:val="003C0DED"/>
    <w:rsid w:val="003C1A18"/>
    <w:rsid w:val="003C1A84"/>
    <w:rsid w:val="003C1B44"/>
    <w:rsid w:val="003C2345"/>
    <w:rsid w:val="003C24DE"/>
    <w:rsid w:val="003C2CE6"/>
    <w:rsid w:val="003C2FE6"/>
    <w:rsid w:val="003C49A2"/>
    <w:rsid w:val="003C4A62"/>
    <w:rsid w:val="003C4C48"/>
    <w:rsid w:val="003C57AB"/>
    <w:rsid w:val="003C5C41"/>
    <w:rsid w:val="003C669D"/>
    <w:rsid w:val="003C66C4"/>
    <w:rsid w:val="003C6877"/>
    <w:rsid w:val="003C690E"/>
    <w:rsid w:val="003C693D"/>
    <w:rsid w:val="003C6B93"/>
    <w:rsid w:val="003C7062"/>
    <w:rsid w:val="003C7461"/>
    <w:rsid w:val="003C7A91"/>
    <w:rsid w:val="003C7D69"/>
    <w:rsid w:val="003D0788"/>
    <w:rsid w:val="003D10AD"/>
    <w:rsid w:val="003D1229"/>
    <w:rsid w:val="003D12B4"/>
    <w:rsid w:val="003D132A"/>
    <w:rsid w:val="003D1517"/>
    <w:rsid w:val="003D1ABE"/>
    <w:rsid w:val="003D1BC6"/>
    <w:rsid w:val="003D1BCE"/>
    <w:rsid w:val="003D1D50"/>
    <w:rsid w:val="003D232D"/>
    <w:rsid w:val="003D2335"/>
    <w:rsid w:val="003D237C"/>
    <w:rsid w:val="003D24E8"/>
    <w:rsid w:val="003D286B"/>
    <w:rsid w:val="003D2908"/>
    <w:rsid w:val="003D2938"/>
    <w:rsid w:val="003D2A61"/>
    <w:rsid w:val="003D2B3A"/>
    <w:rsid w:val="003D2CF4"/>
    <w:rsid w:val="003D35DC"/>
    <w:rsid w:val="003D3FBA"/>
    <w:rsid w:val="003D402B"/>
    <w:rsid w:val="003D4369"/>
    <w:rsid w:val="003D46A4"/>
    <w:rsid w:val="003D5254"/>
    <w:rsid w:val="003D535A"/>
    <w:rsid w:val="003D54B0"/>
    <w:rsid w:val="003D5758"/>
    <w:rsid w:val="003D6071"/>
    <w:rsid w:val="003D6E76"/>
    <w:rsid w:val="003D6F4E"/>
    <w:rsid w:val="003D71A3"/>
    <w:rsid w:val="003D721D"/>
    <w:rsid w:val="003D764F"/>
    <w:rsid w:val="003D76EF"/>
    <w:rsid w:val="003D7A8F"/>
    <w:rsid w:val="003D7B3C"/>
    <w:rsid w:val="003E0042"/>
    <w:rsid w:val="003E0392"/>
    <w:rsid w:val="003E0586"/>
    <w:rsid w:val="003E0667"/>
    <w:rsid w:val="003E06F9"/>
    <w:rsid w:val="003E0721"/>
    <w:rsid w:val="003E0BCE"/>
    <w:rsid w:val="003E0DF3"/>
    <w:rsid w:val="003E131F"/>
    <w:rsid w:val="003E13E0"/>
    <w:rsid w:val="003E1660"/>
    <w:rsid w:val="003E1BCD"/>
    <w:rsid w:val="003E1CD1"/>
    <w:rsid w:val="003E23E8"/>
    <w:rsid w:val="003E2600"/>
    <w:rsid w:val="003E2A2D"/>
    <w:rsid w:val="003E313C"/>
    <w:rsid w:val="003E356A"/>
    <w:rsid w:val="003E3715"/>
    <w:rsid w:val="003E3DAD"/>
    <w:rsid w:val="003E429C"/>
    <w:rsid w:val="003E47D4"/>
    <w:rsid w:val="003E4804"/>
    <w:rsid w:val="003E4E55"/>
    <w:rsid w:val="003E4F36"/>
    <w:rsid w:val="003E50B9"/>
    <w:rsid w:val="003E64A9"/>
    <w:rsid w:val="003E6C8B"/>
    <w:rsid w:val="003E6DF6"/>
    <w:rsid w:val="003E6FF3"/>
    <w:rsid w:val="003E7905"/>
    <w:rsid w:val="003F0336"/>
    <w:rsid w:val="003F0E2E"/>
    <w:rsid w:val="003F0ED3"/>
    <w:rsid w:val="003F1155"/>
    <w:rsid w:val="003F1637"/>
    <w:rsid w:val="003F1848"/>
    <w:rsid w:val="003F1958"/>
    <w:rsid w:val="003F2244"/>
    <w:rsid w:val="003F25E4"/>
    <w:rsid w:val="003F2920"/>
    <w:rsid w:val="003F2E7B"/>
    <w:rsid w:val="003F33E1"/>
    <w:rsid w:val="003F33ED"/>
    <w:rsid w:val="003F39FC"/>
    <w:rsid w:val="003F3FCC"/>
    <w:rsid w:val="003F4474"/>
    <w:rsid w:val="003F515B"/>
    <w:rsid w:val="003F5220"/>
    <w:rsid w:val="003F5547"/>
    <w:rsid w:val="003F5C40"/>
    <w:rsid w:val="003F5C51"/>
    <w:rsid w:val="003F6157"/>
    <w:rsid w:val="003F656B"/>
    <w:rsid w:val="003F69F6"/>
    <w:rsid w:val="003F6AF4"/>
    <w:rsid w:val="003F6BAF"/>
    <w:rsid w:val="003F6E12"/>
    <w:rsid w:val="003F6F8B"/>
    <w:rsid w:val="003F75ED"/>
    <w:rsid w:val="004002B7"/>
    <w:rsid w:val="00400F31"/>
    <w:rsid w:val="0040200C"/>
    <w:rsid w:val="004023BA"/>
    <w:rsid w:val="00402566"/>
    <w:rsid w:val="00403148"/>
    <w:rsid w:val="00403294"/>
    <w:rsid w:val="004033DA"/>
    <w:rsid w:val="00403C9A"/>
    <w:rsid w:val="00403F05"/>
    <w:rsid w:val="004042C6"/>
    <w:rsid w:val="00404768"/>
    <w:rsid w:val="0040490F"/>
    <w:rsid w:val="00404D3C"/>
    <w:rsid w:val="00405895"/>
    <w:rsid w:val="00405AF2"/>
    <w:rsid w:val="00405DB5"/>
    <w:rsid w:val="00405EAC"/>
    <w:rsid w:val="004067B1"/>
    <w:rsid w:val="00406A4B"/>
    <w:rsid w:val="00406B4D"/>
    <w:rsid w:val="00406D39"/>
    <w:rsid w:val="00407692"/>
    <w:rsid w:val="004102E6"/>
    <w:rsid w:val="0041098F"/>
    <w:rsid w:val="00410BBE"/>
    <w:rsid w:val="00410C50"/>
    <w:rsid w:val="00410F3C"/>
    <w:rsid w:val="00411324"/>
    <w:rsid w:val="00412226"/>
    <w:rsid w:val="004130EA"/>
    <w:rsid w:val="0041321F"/>
    <w:rsid w:val="0041344C"/>
    <w:rsid w:val="004139E0"/>
    <w:rsid w:val="004143F7"/>
    <w:rsid w:val="0041443C"/>
    <w:rsid w:val="0041454E"/>
    <w:rsid w:val="004147BE"/>
    <w:rsid w:val="0041488F"/>
    <w:rsid w:val="00414AC3"/>
    <w:rsid w:val="00414D8F"/>
    <w:rsid w:val="004150C8"/>
    <w:rsid w:val="00415498"/>
    <w:rsid w:val="004154F7"/>
    <w:rsid w:val="004158AC"/>
    <w:rsid w:val="00415ACD"/>
    <w:rsid w:val="00415C94"/>
    <w:rsid w:val="0041603A"/>
    <w:rsid w:val="00416165"/>
    <w:rsid w:val="00416323"/>
    <w:rsid w:val="00416D44"/>
    <w:rsid w:val="0041732C"/>
    <w:rsid w:val="004176FF"/>
    <w:rsid w:val="00417941"/>
    <w:rsid w:val="00417A05"/>
    <w:rsid w:val="00417A1E"/>
    <w:rsid w:val="00417B74"/>
    <w:rsid w:val="00417E53"/>
    <w:rsid w:val="004200E2"/>
    <w:rsid w:val="00420197"/>
    <w:rsid w:val="004208B2"/>
    <w:rsid w:val="00420902"/>
    <w:rsid w:val="00420A29"/>
    <w:rsid w:val="00420FC7"/>
    <w:rsid w:val="00421A27"/>
    <w:rsid w:val="00421AAC"/>
    <w:rsid w:val="00421C60"/>
    <w:rsid w:val="00421CD5"/>
    <w:rsid w:val="00421D0A"/>
    <w:rsid w:val="00421EB9"/>
    <w:rsid w:val="0042222B"/>
    <w:rsid w:val="004225FE"/>
    <w:rsid w:val="004226C3"/>
    <w:rsid w:val="004228AA"/>
    <w:rsid w:val="004228BA"/>
    <w:rsid w:val="0042331E"/>
    <w:rsid w:val="00423350"/>
    <w:rsid w:val="00423B7A"/>
    <w:rsid w:val="004241C5"/>
    <w:rsid w:val="004243AA"/>
    <w:rsid w:val="004244D7"/>
    <w:rsid w:val="00424FA7"/>
    <w:rsid w:val="0042597B"/>
    <w:rsid w:val="004259C9"/>
    <w:rsid w:val="00425B7E"/>
    <w:rsid w:val="00425D2C"/>
    <w:rsid w:val="00426988"/>
    <w:rsid w:val="00426A87"/>
    <w:rsid w:val="00426E18"/>
    <w:rsid w:val="00427007"/>
    <w:rsid w:val="00427154"/>
    <w:rsid w:val="00427156"/>
    <w:rsid w:val="00430659"/>
    <w:rsid w:val="004308DA"/>
    <w:rsid w:val="00430988"/>
    <w:rsid w:val="004309D8"/>
    <w:rsid w:val="004313D1"/>
    <w:rsid w:val="0043197F"/>
    <w:rsid w:val="00431D4F"/>
    <w:rsid w:val="00431E0D"/>
    <w:rsid w:val="004320DD"/>
    <w:rsid w:val="00432110"/>
    <w:rsid w:val="004323A1"/>
    <w:rsid w:val="00432521"/>
    <w:rsid w:val="004328EE"/>
    <w:rsid w:val="0043362A"/>
    <w:rsid w:val="00433EBE"/>
    <w:rsid w:val="00434406"/>
    <w:rsid w:val="00434BF2"/>
    <w:rsid w:val="00434EB7"/>
    <w:rsid w:val="004359C0"/>
    <w:rsid w:val="00435E9B"/>
    <w:rsid w:val="00436285"/>
    <w:rsid w:val="004364D6"/>
    <w:rsid w:val="0043659F"/>
    <w:rsid w:val="00436F9C"/>
    <w:rsid w:val="004370EC"/>
    <w:rsid w:val="00437446"/>
    <w:rsid w:val="00440458"/>
    <w:rsid w:val="00440EEC"/>
    <w:rsid w:val="00440FED"/>
    <w:rsid w:val="00441B92"/>
    <w:rsid w:val="00441CC1"/>
    <w:rsid w:val="0044215B"/>
    <w:rsid w:val="004421F9"/>
    <w:rsid w:val="00442985"/>
    <w:rsid w:val="00442B47"/>
    <w:rsid w:val="00442F74"/>
    <w:rsid w:val="00443681"/>
    <w:rsid w:val="00443A9F"/>
    <w:rsid w:val="00444177"/>
    <w:rsid w:val="004446C8"/>
    <w:rsid w:val="0044474B"/>
    <w:rsid w:val="00444762"/>
    <w:rsid w:val="004450FA"/>
    <w:rsid w:val="004458CF"/>
    <w:rsid w:val="00445FF7"/>
    <w:rsid w:val="00446D42"/>
    <w:rsid w:val="00447D5D"/>
    <w:rsid w:val="004508A8"/>
    <w:rsid w:val="004508D1"/>
    <w:rsid w:val="00450AFA"/>
    <w:rsid w:val="00450C94"/>
    <w:rsid w:val="00451BAE"/>
    <w:rsid w:val="00452CA7"/>
    <w:rsid w:val="00453341"/>
    <w:rsid w:val="004536C8"/>
    <w:rsid w:val="00453DD7"/>
    <w:rsid w:val="00453F3C"/>
    <w:rsid w:val="00454193"/>
    <w:rsid w:val="0045446A"/>
    <w:rsid w:val="004545C6"/>
    <w:rsid w:val="00454636"/>
    <w:rsid w:val="00454DCA"/>
    <w:rsid w:val="00454E26"/>
    <w:rsid w:val="00454E74"/>
    <w:rsid w:val="00456544"/>
    <w:rsid w:val="00456649"/>
    <w:rsid w:val="004567B7"/>
    <w:rsid w:val="004567DC"/>
    <w:rsid w:val="00456856"/>
    <w:rsid w:val="004571EF"/>
    <w:rsid w:val="00457519"/>
    <w:rsid w:val="00457667"/>
    <w:rsid w:val="004579F6"/>
    <w:rsid w:val="00457B67"/>
    <w:rsid w:val="00457DC8"/>
    <w:rsid w:val="0046047A"/>
    <w:rsid w:val="00460A98"/>
    <w:rsid w:val="00461210"/>
    <w:rsid w:val="004613B0"/>
    <w:rsid w:val="004614FF"/>
    <w:rsid w:val="00461700"/>
    <w:rsid w:val="00461AAC"/>
    <w:rsid w:val="00461B0B"/>
    <w:rsid w:val="00461E4E"/>
    <w:rsid w:val="00462490"/>
    <w:rsid w:val="00462AC9"/>
    <w:rsid w:val="00463AE2"/>
    <w:rsid w:val="00463DC3"/>
    <w:rsid w:val="00464342"/>
    <w:rsid w:val="004644FF"/>
    <w:rsid w:val="00465299"/>
    <w:rsid w:val="004655AC"/>
    <w:rsid w:val="00465844"/>
    <w:rsid w:val="00465914"/>
    <w:rsid w:val="0046639E"/>
    <w:rsid w:val="00466A0F"/>
    <w:rsid w:val="004674A8"/>
    <w:rsid w:val="00467794"/>
    <w:rsid w:val="004678DA"/>
    <w:rsid w:val="0046795B"/>
    <w:rsid w:val="004706A9"/>
    <w:rsid w:val="00470730"/>
    <w:rsid w:val="0047083B"/>
    <w:rsid w:val="004708C0"/>
    <w:rsid w:val="00470E94"/>
    <w:rsid w:val="0047115F"/>
    <w:rsid w:val="0047124D"/>
    <w:rsid w:val="004715CB"/>
    <w:rsid w:val="004715FA"/>
    <w:rsid w:val="00471824"/>
    <w:rsid w:val="00471863"/>
    <w:rsid w:val="00471D04"/>
    <w:rsid w:val="00471D60"/>
    <w:rsid w:val="004724FE"/>
    <w:rsid w:val="00472784"/>
    <w:rsid w:val="00472A06"/>
    <w:rsid w:val="00473595"/>
    <w:rsid w:val="00473777"/>
    <w:rsid w:val="00473A14"/>
    <w:rsid w:val="00474183"/>
    <w:rsid w:val="004745A9"/>
    <w:rsid w:val="00474871"/>
    <w:rsid w:val="00474997"/>
    <w:rsid w:val="00474CA8"/>
    <w:rsid w:val="00474E43"/>
    <w:rsid w:val="00475B34"/>
    <w:rsid w:val="00475C06"/>
    <w:rsid w:val="004766DA"/>
    <w:rsid w:val="004768BC"/>
    <w:rsid w:val="00476A55"/>
    <w:rsid w:val="00476A95"/>
    <w:rsid w:val="00476A9D"/>
    <w:rsid w:val="00476B7F"/>
    <w:rsid w:val="00476EA0"/>
    <w:rsid w:val="004771BC"/>
    <w:rsid w:val="004802D3"/>
    <w:rsid w:val="00480688"/>
    <w:rsid w:val="0048076D"/>
    <w:rsid w:val="004811BA"/>
    <w:rsid w:val="0048134D"/>
    <w:rsid w:val="00481624"/>
    <w:rsid w:val="00481765"/>
    <w:rsid w:val="00481A22"/>
    <w:rsid w:val="00481D90"/>
    <w:rsid w:val="00482443"/>
    <w:rsid w:val="0048246C"/>
    <w:rsid w:val="00482700"/>
    <w:rsid w:val="00482CD4"/>
    <w:rsid w:val="00483261"/>
    <w:rsid w:val="0048328A"/>
    <w:rsid w:val="0048342A"/>
    <w:rsid w:val="00484198"/>
    <w:rsid w:val="00484377"/>
    <w:rsid w:val="00484CA3"/>
    <w:rsid w:val="00484CF3"/>
    <w:rsid w:val="00484F43"/>
    <w:rsid w:val="0048524D"/>
    <w:rsid w:val="00485B23"/>
    <w:rsid w:val="00485B50"/>
    <w:rsid w:val="00485C9F"/>
    <w:rsid w:val="00486195"/>
    <w:rsid w:val="00486292"/>
    <w:rsid w:val="004863E3"/>
    <w:rsid w:val="00486837"/>
    <w:rsid w:val="00486BA7"/>
    <w:rsid w:val="00486C7A"/>
    <w:rsid w:val="004874E4"/>
    <w:rsid w:val="00487C15"/>
    <w:rsid w:val="0049012F"/>
    <w:rsid w:val="0049070D"/>
    <w:rsid w:val="00490A38"/>
    <w:rsid w:val="00490A39"/>
    <w:rsid w:val="00490B2D"/>
    <w:rsid w:val="00490BDA"/>
    <w:rsid w:val="00490D43"/>
    <w:rsid w:val="00490E07"/>
    <w:rsid w:val="00490E82"/>
    <w:rsid w:val="00491350"/>
    <w:rsid w:val="004914B4"/>
    <w:rsid w:val="004916A4"/>
    <w:rsid w:val="00491AAE"/>
    <w:rsid w:val="00491BE4"/>
    <w:rsid w:val="00491DB2"/>
    <w:rsid w:val="00492211"/>
    <w:rsid w:val="00492355"/>
    <w:rsid w:val="00492470"/>
    <w:rsid w:val="00492877"/>
    <w:rsid w:val="004929F2"/>
    <w:rsid w:val="00493838"/>
    <w:rsid w:val="00493998"/>
    <w:rsid w:val="00493A5B"/>
    <w:rsid w:val="00493C26"/>
    <w:rsid w:val="00493EB0"/>
    <w:rsid w:val="00493EF2"/>
    <w:rsid w:val="004944CC"/>
    <w:rsid w:val="00494BA7"/>
    <w:rsid w:val="00495BA6"/>
    <w:rsid w:val="00496476"/>
    <w:rsid w:val="00496CFE"/>
    <w:rsid w:val="00496D64"/>
    <w:rsid w:val="00496D6E"/>
    <w:rsid w:val="00496DC2"/>
    <w:rsid w:val="00496E75"/>
    <w:rsid w:val="00496EDD"/>
    <w:rsid w:val="00497013"/>
    <w:rsid w:val="00497426"/>
    <w:rsid w:val="00497E1A"/>
    <w:rsid w:val="004A014C"/>
    <w:rsid w:val="004A0202"/>
    <w:rsid w:val="004A04C7"/>
    <w:rsid w:val="004A0919"/>
    <w:rsid w:val="004A0AA8"/>
    <w:rsid w:val="004A0D46"/>
    <w:rsid w:val="004A107D"/>
    <w:rsid w:val="004A12BB"/>
    <w:rsid w:val="004A132B"/>
    <w:rsid w:val="004A1D8F"/>
    <w:rsid w:val="004A1FE4"/>
    <w:rsid w:val="004A2103"/>
    <w:rsid w:val="004A266D"/>
    <w:rsid w:val="004A2BE7"/>
    <w:rsid w:val="004A2CA9"/>
    <w:rsid w:val="004A3249"/>
    <w:rsid w:val="004A33EF"/>
    <w:rsid w:val="004A34C9"/>
    <w:rsid w:val="004A3CB5"/>
    <w:rsid w:val="004A3E09"/>
    <w:rsid w:val="004A4004"/>
    <w:rsid w:val="004A4A59"/>
    <w:rsid w:val="004A537D"/>
    <w:rsid w:val="004A6007"/>
    <w:rsid w:val="004A64D8"/>
    <w:rsid w:val="004A6672"/>
    <w:rsid w:val="004A66A3"/>
    <w:rsid w:val="004A67F0"/>
    <w:rsid w:val="004A685D"/>
    <w:rsid w:val="004A71C3"/>
    <w:rsid w:val="004A727F"/>
    <w:rsid w:val="004A752A"/>
    <w:rsid w:val="004A7739"/>
    <w:rsid w:val="004A7769"/>
    <w:rsid w:val="004A77B1"/>
    <w:rsid w:val="004B04D3"/>
    <w:rsid w:val="004B066D"/>
    <w:rsid w:val="004B09D8"/>
    <w:rsid w:val="004B0D26"/>
    <w:rsid w:val="004B0D44"/>
    <w:rsid w:val="004B1258"/>
    <w:rsid w:val="004B12FE"/>
    <w:rsid w:val="004B1BDD"/>
    <w:rsid w:val="004B1F5F"/>
    <w:rsid w:val="004B2013"/>
    <w:rsid w:val="004B2184"/>
    <w:rsid w:val="004B2272"/>
    <w:rsid w:val="004B23AD"/>
    <w:rsid w:val="004B2965"/>
    <w:rsid w:val="004B2E31"/>
    <w:rsid w:val="004B3265"/>
    <w:rsid w:val="004B3545"/>
    <w:rsid w:val="004B4224"/>
    <w:rsid w:val="004B4297"/>
    <w:rsid w:val="004B42B4"/>
    <w:rsid w:val="004B4640"/>
    <w:rsid w:val="004B4647"/>
    <w:rsid w:val="004B4704"/>
    <w:rsid w:val="004B4CE8"/>
    <w:rsid w:val="004B5249"/>
    <w:rsid w:val="004B5842"/>
    <w:rsid w:val="004B6023"/>
    <w:rsid w:val="004B69B5"/>
    <w:rsid w:val="004B6B25"/>
    <w:rsid w:val="004B6C7B"/>
    <w:rsid w:val="004B6FC1"/>
    <w:rsid w:val="004B7455"/>
    <w:rsid w:val="004B74FF"/>
    <w:rsid w:val="004B7CE4"/>
    <w:rsid w:val="004B7D8D"/>
    <w:rsid w:val="004C01A5"/>
    <w:rsid w:val="004C0401"/>
    <w:rsid w:val="004C0599"/>
    <w:rsid w:val="004C09DF"/>
    <w:rsid w:val="004C0AEB"/>
    <w:rsid w:val="004C0C49"/>
    <w:rsid w:val="004C0F9C"/>
    <w:rsid w:val="004C1096"/>
    <w:rsid w:val="004C1394"/>
    <w:rsid w:val="004C183D"/>
    <w:rsid w:val="004C19AA"/>
    <w:rsid w:val="004C1DCD"/>
    <w:rsid w:val="004C23B9"/>
    <w:rsid w:val="004C2B33"/>
    <w:rsid w:val="004C3017"/>
    <w:rsid w:val="004C32B8"/>
    <w:rsid w:val="004C330A"/>
    <w:rsid w:val="004C33E6"/>
    <w:rsid w:val="004C33EF"/>
    <w:rsid w:val="004C394F"/>
    <w:rsid w:val="004C3EC7"/>
    <w:rsid w:val="004C3EEE"/>
    <w:rsid w:val="004C41DD"/>
    <w:rsid w:val="004C4628"/>
    <w:rsid w:val="004C483D"/>
    <w:rsid w:val="004C49EA"/>
    <w:rsid w:val="004C4D15"/>
    <w:rsid w:val="004C5411"/>
    <w:rsid w:val="004C5725"/>
    <w:rsid w:val="004C5FCB"/>
    <w:rsid w:val="004C6729"/>
    <w:rsid w:val="004C67D6"/>
    <w:rsid w:val="004C6DA5"/>
    <w:rsid w:val="004C71C7"/>
    <w:rsid w:val="004C729A"/>
    <w:rsid w:val="004C795A"/>
    <w:rsid w:val="004C7F93"/>
    <w:rsid w:val="004D01A6"/>
    <w:rsid w:val="004D0D0D"/>
    <w:rsid w:val="004D1111"/>
    <w:rsid w:val="004D14AA"/>
    <w:rsid w:val="004D15F5"/>
    <w:rsid w:val="004D179A"/>
    <w:rsid w:val="004D1803"/>
    <w:rsid w:val="004D1CD2"/>
    <w:rsid w:val="004D2556"/>
    <w:rsid w:val="004D2629"/>
    <w:rsid w:val="004D26B8"/>
    <w:rsid w:val="004D2814"/>
    <w:rsid w:val="004D28D1"/>
    <w:rsid w:val="004D2C2C"/>
    <w:rsid w:val="004D3666"/>
    <w:rsid w:val="004D38C2"/>
    <w:rsid w:val="004D3A3F"/>
    <w:rsid w:val="004D4043"/>
    <w:rsid w:val="004D41DC"/>
    <w:rsid w:val="004D4779"/>
    <w:rsid w:val="004D4BE4"/>
    <w:rsid w:val="004D4BEE"/>
    <w:rsid w:val="004D4CC2"/>
    <w:rsid w:val="004D4FBD"/>
    <w:rsid w:val="004D4FC0"/>
    <w:rsid w:val="004D518C"/>
    <w:rsid w:val="004D57A8"/>
    <w:rsid w:val="004D5842"/>
    <w:rsid w:val="004D5B07"/>
    <w:rsid w:val="004D5CE7"/>
    <w:rsid w:val="004D6381"/>
    <w:rsid w:val="004D6B12"/>
    <w:rsid w:val="004D6C42"/>
    <w:rsid w:val="004D719D"/>
    <w:rsid w:val="004D7A9C"/>
    <w:rsid w:val="004D7B3A"/>
    <w:rsid w:val="004D7DA8"/>
    <w:rsid w:val="004E0542"/>
    <w:rsid w:val="004E0C79"/>
    <w:rsid w:val="004E10A7"/>
    <w:rsid w:val="004E10CD"/>
    <w:rsid w:val="004E126D"/>
    <w:rsid w:val="004E1401"/>
    <w:rsid w:val="004E1B72"/>
    <w:rsid w:val="004E20C6"/>
    <w:rsid w:val="004E2478"/>
    <w:rsid w:val="004E287F"/>
    <w:rsid w:val="004E2892"/>
    <w:rsid w:val="004E2EE9"/>
    <w:rsid w:val="004E310F"/>
    <w:rsid w:val="004E362B"/>
    <w:rsid w:val="004E3681"/>
    <w:rsid w:val="004E3D74"/>
    <w:rsid w:val="004E4665"/>
    <w:rsid w:val="004E478D"/>
    <w:rsid w:val="004E4A93"/>
    <w:rsid w:val="004E5400"/>
    <w:rsid w:val="004E55A9"/>
    <w:rsid w:val="004E5DE1"/>
    <w:rsid w:val="004E75CC"/>
    <w:rsid w:val="004E784B"/>
    <w:rsid w:val="004E7A86"/>
    <w:rsid w:val="004E7A9A"/>
    <w:rsid w:val="004E7D18"/>
    <w:rsid w:val="004F0224"/>
    <w:rsid w:val="004F0594"/>
    <w:rsid w:val="004F0C7A"/>
    <w:rsid w:val="004F0D8A"/>
    <w:rsid w:val="004F0DB4"/>
    <w:rsid w:val="004F0E04"/>
    <w:rsid w:val="004F13AA"/>
    <w:rsid w:val="004F1B2E"/>
    <w:rsid w:val="004F1CD3"/>
    <w:rsid w:val="004F1EB7"/>
    <w:rsid w:val="004F1EBC"/>
    <w:rsid w:val="004F20CD"/>
    <w:rsid w:val="004F20E8"/>
    <w:rsid w:val="004F2E31"/>
    <w:rsid w:val="004F2EED"/>
    <w:rsid w:val="004F3172"/>
    <w:rsid w:val="004F3B71"/>
    <w:rsid w:val="004F3DB3"/>
    <w:rsid w:val="004F3FE5"/>
    <w:rsid w:val="004F4566"/>
    <w:rsid w:val="004F46B7"/>
    <w:rsid w:val="004F4EE2"/>
    <w:rsid w:val="004F4F8A"/>
    <w:rsid w:val="004F4FDA"/>
    <w:rsid w:val="004F5154"/>
    <w:rsid w:val="004F5835"/>
    <w:rsid w:val="004F5B3C"/>
    <w:rsid w:val="004F63E1"/>
    <w:rsid w:val="004F661C"/>
    <w:rsid w:val="004F6D99"/>
    <w:rsid w:val="004F7CC9"/>
    <w:rsid w:val="005002DD"/>
    <w:rsid w:val="0050030E"/>
    <w:rsid w:val="00500383"/>
    <w:rsid w:val="00500566"/>
    <w:rsid w:val="00500572"/>
    <w:rsid w:val="00500573"/>
    <w:rsid w:val="00500701"/>
    <w:rsid w:val="00500BD1"/>
    <w:rsid w:val="00500E0C"/>
    <w:rsid w:val="00501304"/>
    <w:rsid w:val="005013A2"/>
    <w:rsid w:val="00501425"/>
    <w:rsid w:val="00501CEB"/>
    <w:rsid w:val="00501F9B"/>
    <w:rsid w:val="005026E9"/>
    <w:rsid w:val="00502CCE"/>
    <w:rsid w:val="00502F6A"/>
    <w:rsid w:val="0050318B"/>
    <w:rsid w:val="00503CF2"/>
    <w:rsid w:val="00504311"/>
    <w:rsid w:val="0050485C"/>
    <w:rsid w:val="005048E6"/>
    <w:rsid w:val="00504AC6"/>
    <w:rsid w:val="00504D75"/>
    <w:rsid w:val="0050519C"/>
    <w:rsid w:val="005052D8"/>
    <w:rsid w:val="00505777"/>
    <w:rsid w:val="00505D51"/>
    <w:rsid w:val="0050659A"/>
    <w:rsid w:val="0050699E"/>
    <w:rsid w:val="0051021D"/>
    <w:rsid w:val="005106E3"/>
    <w:rsid w:val="00510ABC"/>
    <w:rsid w:val="00510BD1"/>
    <w:rsid w:val="00510CF0"/>
    <w:rsid w:val="00511079"/>
    <w:rsid w:val="00511411"/>
    <w:rsid w:val="005115C9"/>
    <w:rsid w:val="00511CDF"/>
    <w:rsid w:val="0051218E"/>
    <w:rsid w:val="005121B6"/>
    <w:rsid w:val="00512829"/>
    <w:rsid w:val="00512EC6"/>
    <w:rsid w:val="00513373"/>
    <w:rsid w:val="00513839"/>
    <w:rsid w:val="00513DEF"/>
    <w:rsid w:val="00513E9A"/>
    <w:rsid w:val="0051423C"/>
    <w:rsid w:val="005148D4"/>
    <w:rsid w:val="00514C91"/>
    <w:rsid w:val="00514ECF"/>
    <w:rsid w:val="00515077"/>
    <w:rsid w:val="005153CE"/>
    <w:rsid w:val="00515ABA"/>
    <w:rsid w:val="00515BCA"/>
    <w:rsid w:val="00516241"/>
    <w:rsid w:val="00516371"/>
    <w:rsid w:val="005166F5"/>
    <w:rsid w:val="00516C9B"/>
    <w:rsid w:val="00516E00"/>
    <w:rsid w:val="00516FD9"/>
    <w:rsid w:val="0051701F"/>
    <w:rsid w:val="005170D5"/>
    <w:rsid w:val="00517169"/>
    <w:rsid w:val="0051791D"/>
    <w:rsid w:val="00520AEB"/>
    <w:rsid w:val="00520D6D"/>
    <w:rsid w:val="00520FD7"/>
    <w:rsid w:val="00521063"/>
    <w:rsid w:val="005212FD"/>
    <w:rsid w:val="00521425"/>
    <w:rsid w:val="00523DE9"/>
    <w:rsid w:val="00523E75"/>
    <w:rsid w:val="005243E0"/>
    <w:rsid w:val="005243FB"/>
    <w:rsid w:val="00524CF2"/>
    <w:rsid w:val="00525095"/>
    <w:rsid w:val="005256F3"/>
    <w:rsid w:val="00525F1A"/>
    <w:rsid w:val="00526273"/>
    <w:rsid w:val="00526478"/>
    <w:rsid w:val="005265A3"/>
    <w:rsid w:val="00526783"/>
    <w:rsid w:val="00526A10"/>
    <w:rsid w:val="00526E39"/>
    <w:rsid w:val="0052719E"/>
    <w:rsid w:val="0052748D"/>
    <w:rsid w:val="0052773A"/>
    <w:rsid w:val="00527AC8"/>
    <w:rsid w:val="00527BE4"/>
    <w:rsid w:val="00527FB1"/>
    <w:rsid w:val="00530423"/>
    <w:rsid w:val="005309D4"/>
    <w:rsid w:val="00530F82"/>
    <w:rsid w:val="0053107E"/>
    <w:rsid w:val="005312CB"/>
    <w:rsid w:val="0053162F"/>
    <w:rsid w:val="00531777"/>
    <w:rsid w:val="00531DB2"/>
    <w:rsid w:val="00532674"/>
    <w:rsid w:val="0053281C"/>
    <w:rsid w:val="00532884"/>
    <w:rsid w:val="00532A95"/>
    <w:rsid w:val="00532AD0"/>
    <w:rsid w:val="00532E09"/>
    <w:rsid w:val="0053311D"/>
    <w:rsid w:val="00533773"/>
    <w:rsid w:val="00533B93"/>
    <w:rsid w:val="00533E24"/>
    <w:rsid w:val="00533E48"/>
    <w:rsid w:val="005340C9"/>
    <w:rsid w:val="00534440"/>
    <w:rsid w:val="00535825"/>
    <w:rsid w:val="0053595C"/>
    <w:rsid w:val="00536066"/>
    <w:rsid w:val="00536698"/>
    <w:rsid w:val="00536A79"/>
    <w:rsid w:val="00536C58"/>
    <w:rsid w:val="00536ED8"/>
    <w:rsid w:val="005375FE"/>
    <w:rsid w:val="00537ECB"/>
    <w:rsid w:val="0054078B"/>
    <w:rsid w:val="00540BFC"/>
    <w:rsid w:val="00540D6A"/>
    <w:rsid w:val="00541363"/>
    <w:rsid w:val="0054167F"/>
    <w:rsid w:val="0054195A"/>
    <w:rsid w:val="00541A98"/>
    <w:rsid w:val="005420DE"/>
    <w:rsid w:val="00542249"/>
    <w:rsid w:val="005422B1"/>
    <w:rsid w:val="005426A1"/>
    <w:rsid w:val="00542F3C"/>
    <w:rsid w:val="00542FAA"/>
    <w:rsid w:val="005431F5"/>
    <w:rsid w:val="0054369A"/>
    <w:rsid w:val="00543707"/>
    <w:rsid w:val="005439D2"/>
    <w:rsid w:val="00543EBB"/>
    <w:rsid w:val="00544213"/>
    <w:rsid w:val="005442B1"/>
    <w:rsid w:val="0054449D"/>
    <w:rsid w:val="005447F9"/>
    <w:rsid w:val="0054486D"/>
    <w:rsid w:val="00544A23"/>
    <w:rsid w:val="005453F3"/>
    <w:rsid w:val="00545549"/>
    <w:rsid w:val="005459DF"/>
    <w:rsid w:val="005466F2"/>
    <w:rsid w:val="005469F5"/>
    <w:rsid w:val="00546F36"/>
    <w:rsid w:val="005476FC"/>
    <w:rsid w:val="00547838"/>
    <w:rsid w:val="00547B2C"/>
    <w:rsid w:val="005501E5"/>
    <w:rsid w:val="00550329"/>
    <w:rsid w:val="005509F9"/>
    <w:rsid w:val="00550A4F"/>
    <w:rsid w:val="00551107"/>
    <w:rsid w:val="005518ED"/>
    <w:rsid w:val="00551921"/>
    <w:rsid w:val="00551CC0"/>
    <w:rsid w:val="00551EAF"/>
    <w:rsid w:val="00552093"/>
    <w:rsid w:val="0055219F"/>
    <w:rsid w:val="00552447"/>
    <w:rsid w:val="00552BE5"/>
    <w:rsid w:val="00552C0E"/>
    <w:rsid w:val="00552DA8"/>
    <w:rsid w:val="00552F39"/>
    <w:rsid w:val="005532EC"/>
    <w:rsid w:val="005536D6"/>
    <w:rsid w:val="005539EF"/>
    <w:rsid w:val="00553F0B"/>
    <w:rsid w:val="00554318"/>
    <w:rsid w:val="00554499"/>
    <w:rsid w:val="005545B3"/>
    <w:rsid w:val="005547D7"/>
    <w:rsid w:val="00554C49"/>
    <w:rsid w:val="00554E06"/>
    <w:rsid w:val="00554E4B"/>
    <w:rsid w:val="0055519C"/>
    <w:rsid w:val="00555315"/>
    <w:rsid w:val="005554C1"/>
    <w:rsid w:val="0055560C"/>
    <w:rsid w:val="00555857"/>
    <w:rsid w:val="005558C5"/>
    <w:rsid w:val="00555F67"/>
    <w:rsid w:val="00555F87"/>
    <w:rsid w:val="005564EC"/>
    <w:rsid w:val="00556E32"/>
    <w:rsid w:val="00557109"/>
    <w:rsid w:val="005574E5"/>
    <w:rsid w:val="0055758F"/>
    <w:rsid w:val="005576D7"/>
    <w:rsid w:val="005576DE"/>
    <w:rsid w:val="00557726"/>
    <w:rsid w:val="00557E20"/>
    <w:rsid w:val="00560175"/>
    <w:rsid w:val="005601E1"/>
    <w:rsid w:val="005604F1"/>
    <w:rsid w:val="005606A4"/>
    <w:rsid w:val="005607B8"/>
    <w:rsid w:val="00560CF5"/>
    <w:rsid w:val="0056118C"/>
    <w:rsid w:val="00561401"/>
    <w:rsid w:val="00561535"/>
    <w:rsid w:val="005618A5"/>
    <w:rsid w:val="0056193D"/>
    <w:rsid w:val="00561C50"/>
    <w:rsid w:val="00561F88"/>
    <w:rsid w:val="005620B6"/>
    <w:rsid w:val="0056272D"/>
    <w:rsid w:val="00562BAB"/>
    <w:rsid w:val="00563047"/>
    <w:rsid w:val="0056308E"/>
    <w:rsid w:val="005638C1"/>
    <w:rsid w:val="00563B28"/>
    <w:rsid w:val="00563F16"/>
    <w:rsid w:val="005640F6"/>
    <w:rsid w:val="0056415C"/>
    <w:rsid w:val="00564858"/>
    <w:rsid w:val="005649BF"/>
    <w:rsid w:val="00565048"/>
    <w:rsid w:val="005650ED"/>
    <w:rsid w:val="00565150"/>
    <w:rsid w:val="0056533E"/>
    <w:rsid w:val="005653CF"/>
    <w:rsid w:val="00565869"/>
    <w:rsid w:val="00565911"/>
    <w:rsid w:val="00565E5D"/>
    <w:rsid w:val="005661AE"/>
    <w:rsid w:val="0056645E"/>
    <w:rsid w:val="00566CCB"/>
    <w:rsid w:val="00566EAD"/>
    <w:rsid w:val="005670D6"/>
    <w:rsid w:val="00567415"/>
    <w:rsid w:val="00567610"/>
    <w:rsid w:val="00567CC7"/>
    <w:rsid w:val="00567E1E"/>
    <w:rsid w:val="00567FA4"/>
    <w:rsid w:val="00570B5B"/>
    <w:rsid w:val="00570D9F"/>
    <w:rsid w:val="005715CE"/>
    <w:rsid w:val="0057185C"/>
    <w:rsid w:val="00571CA8"/>
    <w:rsid w:val="00572650"/>
    <w:rsid w:val="005726C8"/>
    <w:rsid w:val="00572947"/>
    <w:rsid w:val="00573138"/>
    <w:rsid w:val="00573245"/>
    <w:rsid w:val="005734A7"/>
    <w:rsid w:val="00573D44"/>
    <w:rsid w:val="00573F72"/>
    <w:rsid w:val="00574338"/>
    <w:rsid w:val="005746C4"/>
    <w:rsid w:val="0057498F"/>
    <w:rsid w:val="00574B50"/>
    <w:rsid w:val="00574B9C"/>
    <w:rsid w:val="00574DA2"/>
    <w:rsid w:val="005750FB"/>
    <w:rsid w:val="005755A8"/>
    <w:rsid w:val="005756E8"/>
    <w:rsid w:val="00575BE3"/>
    <w:rsid w:val="00575FA1"/>
    <w:rsid w:val="00575FA9"/>
    <w:rsid w:val="005768E4"/>
    <w:rsid w:val="005769D0"/>
    <w:rsid w:val="005775CC"/>
    <w:rsid w:val="00577835"/>
    <w:rsid w:val="00580507"/>
    <w:rsid w:val="00580585"/>
    <w:rsid w:val="00580599"/>
    <w:rsid w:val="00580793"/>
    <w:rsid w:val="00580E5A"/>
    <w:rsid w:val="00581053"/>
    <w:rsid w:val="00581470"/>
    <w:rsid w:val="0058154F"/>
    <w:rsid w:val="005817E6"/>
    <w:rsid w:val="005818E2"/>
    <w:rsid w:val="00581B62"/>
    <w:rsid w:val="00581BAD"/>
    <w:rsid w:val="00581D62"/>
    <w:rsid w:val="00582087"/>
    <w:rsid w:val="00582B86"/>
    <w:rsid w:val="00582C74"/>
    <w:rsid w:val="00582F21"/>
    <w:rsid w:val="005831DD"/>
    <w:rsid w:val="00583F86"/>
    <w:rsid w:val="00584320"/>
    <w:rsid w:val="005843AC"/>
    <w:rsid w:val="00584C99"/>
    <w:rsid w:val="00584CB8"/>
    <w:rsid w:val="00584F92"/>
    <w:rsid w:val="00585484"/>
    <w:rsid w:val="00585607"/>
    <w:rsid w:val="00585B0D"/>
    <w:rsid w:val="00585CE4"/>
    <w:rsid w:val="00587229"/>
    <w:rsid w:val="005873B8"/>
    <w:rsid w:val="00587503"/>
    <w:rsid w:val="0058786A"/>
    <w:rsid w:val="005879ED"/>
    <w:rsid w:val="00587C31"/>
    <w:rsid w:val="00587F7F"/>
    <w:rsid w:val="0059016B"/>
    <w:rsid w:val="00590708"/>
    <w:rsid w:val="00590E8D"/>
    <w:rsid w:val="00591511"/>
    <w:rsid w:val="00591A98"/>
    <w:rsid w:val="00591E50"/>
    <w:rsid w:val="005922EA"/>
    <w:rsid w:val="005923F5"/>
    <w:rsid w:val="005924C2"/>
    <w:rsid w:val="0059261F"/>
    <w:rsid w:val="00592958"/>
    <w:rsid w:val="00592CDA"/>
    <w:rsid w:val="00593057"/>
    <w:rsid w:val="0059331A"/>
    <w:rsid w:val="00593899"/>
    <w:rsid w:val="00593A72"/>
    <w:rsid w:val="00593C98"/>
    <w:rsid w:val="005940F4"/>
    <w:rsid w:val="0059425E"/>
    <w:rsid w:val="00594845"/>
    <w:rsid w:val="0059521F"/>
    <w:rsid w:val="005954FB"/>
    <w:rsid w:val="00595A8C"/>
    <w:rsid w:val="00595C2C"/>
    <w:rsid w:val="00595D74"/>
    <w:rsid w:val="00596073"/>
    <w:rsid w:val="00596418"/>
    <w:rsid w:val="0059667C"/>
    <w:rsid w:val="00596857"/>
    <w:rsid w:val="0059687B"/>
    <w:rsid w:val="00596BBA"/>
    <w:rsid w:val="00596C11"/>
    <w:rsid w:val="00596E3B"/>
    <w:rsid w:val="005970AA"/>
    <w:rsid w:val="00597386"/>
    <w:rsid w:val="00597554"/>
    <w:rsid w:val="005975C4"/>
    <w:rsid w:val="00597D69"/>
    <w:rsid w:val="00597ED8"/>
    <w:rsid w:val="005A0B17"/>
    <w:rsid w:val="005A0D3D"/>
    <w:rsid w:val="005A12B7"/>
    <w:rsid w:val="005A1661"/>
    <w:rsid w:val="005A17AE"/>
    <w:rsid w:val="005A20D6"/>
    <w:rsid w:val="005A28C1"/>
    <w:rsid w:val="005A2B20"/>
    <w:rsid w:val="005A34D5"/>
    <w:rsid w:val="005A3943"/>
    <w:rsid w:val="005A3F06"/>
    <w:rsid w:val="005A45AC"/>
    <w:rsid w:val="005A4904"/>
    <w:rsid w:val="005A4E8F"/>
    <w:rsid w:val="005A515A"/>
    <w:rsid w:val="005A5AA1"/>
    <w:rsid w:val="005A6DDF"/>
    <w:rsid w:val="005A704D"/>
    <w:rsid w:val="005A7381"/>
    <w:rsid w:val="005A7D3B"/>
    <w:rsid w:val="005B0547"/>
    <w:rsid w:val="005B05E2"/>
    <w:rsid w:val="005B0E92"/>
    <w:rsid w:val="005B0F09"/>
    <w:rsid w:val="005B2144"/>
    <w:rsid w:val="005B2276"/>
    <w:rsid w:val="005B22E7"/>
    <w:rsid w:val="005B263C"/>
    <w:rsid w:val="005B26D7"/>
    <w:rsid w:val="005B2705"/>
    <w:rsid w:val="005B2B49"/>
    <w:rsid w:val="005B35E3"/>
    <w:rsid w:val="005B37B0"/>
    <w:rsid w:val="005B3C6D"/>
    <w:rsid w:val="005B4045"/>
    <w:rsid w:val="005B416F"/>
    <w:rsid w:val="005B44ED"/>
    <w:rsid w:val="005B4ACB"/>
    <w:rsid w:val="005B4CA7"/>
    <w:rsid w:val="005B4FE2"/>
    <w:rsid w:val="005B527D"/>
    <w:rsid w:val="005B561F"/>
    <w:rsid w:val="005B564F"/>
    <w:rsid w:val="005B569F"/>
    <w:rsid w:val="005B56B4"/>
    <w:rsid w:val="005B5CEC"/>
    <w:rsid w:val="005B609E"/>
    <w:rsid w:val="005B6DF6"/>
    <w:rsid w:val="005B6E33"/>
    <w:rsid w:val="005B7438"/>
    <w:rsid w:val="005B773A"/>
    <w:rsid w:val="005B777D"/>
    <w:rsid w:val="005B7B7D"/>
    <w:rsid w:val="005C03E2"/>
    <w:rsid w:val="005C09EB"/>
    <w:rsid w:val="005C1299"/>
    <w:rsid w:val="005C13AC"/>
    <w:rsid w:val="005C18B4"/>
    <w:rsid w:val="005C1948"/>
    <w:rsid w:val="005C22F9"/>
    <w:rsid w:val="005C263C"/>
    <w:rsid w:val="005C2678"/>
    <w:rsid w:val="005C2679"/>
    <w:rsid w:val="005C298C"/>
    <w:rsid w:val="005C2A35"/>
    <w:rsid w:val="005C3829"/>
    <w:rsid w:val="005C3DC6"/>
    <w:rsid w:val="005C46ED"/>
    <w:rsid w:val="005C4BFB"/>
    <w:rsid w:val="005C4F2C"/>
    <w:rsid w:val="005C554B"/>
    <w:rsid w:val="005C5870"/>
    <w:rsid w:val="005C5CE1"/>
    <w:rsid w:val="005C6125"/>
    <w:rsid w:val="005C6AFF"/>
    <w:rsid w:val="005C6D69"/>
    <w:rsid w:val="005C70CD"/>
    <w:rsid w:val="005C7472"/>
    <w:rsid w:val="005C792D"/>
    <w:rsid w:val="005C7D39"/>
    <w:rsid w:val="005D033A"/>
    <w:rsid w:val="005D059A"/>
    <w:rsid w:val="005D07C5"/>
    <w:rsid w:val="005D1410"/>
    <w:rsid w:val="005D162F"/>
    <w:rsid w:val="005D1F36"/>
    <w:rsid w:val="005D1FA1"/>
    <w:rsid w:val="005D21B7"/>
    <w:rsid w:val="005D292F"/>
    <w:rsid w:val="005D2CA4"/>
    <w:rsid w:val="005D2DAD"/>
    <w:rsid w:val="005D2F42"/>
    <w:rsid w:val="005D2FCE"/>
    <w:rsid w:val="005D4302"/>
    <w:rsid w:val="005D432C"/>
    <w:rsid w:val="005D4432"/>
    <w:rsid w:val="005D49F6"/>
    <w:rsid w:val="005D5248"/>
    <w:rsid w:val="005D561F"/>
    <w:rsid w:val="005D5A20"/>
    <w:rsid w:val="005D6453"/>
    <w:rsid w:val="005D7220"/>
    <w:rsid w:val="005D75A5"/>
    <w:rsid w:val="005D786C"/>
    <w:rsid w:val="005E0023"/>
    <w:rsid w:val="005E00E5"/>
    <w:rsid w:val="005E0148"/>
    <w:rsid w:val="005E01CA"/>
    <w:rsid w:val="005E049F"/>
    <w:rsid w:val="005E0682"/>
    <w:rsid w:val="005E0BB6"/>
    <w:rsid w:val="005E0F5A"/>
    <w:rsid w:val="005E144C"/>
    <w:rsid w:val="005E1676"/>
    <w:rsid w:val="005E20B0"/>
    <w:rsid w:val="005E247D"/>
    <w:rsid w:val="005E27CF"/>
    <w:rsid w:val="005E2A82"/>
    <w:rsid w:val="005E3073"/>
    <w:rsid w:val="005E316A"/>
    <w:rsid w:val="005E353F"/>
    <w:rsid w:val="005E3613"/>
    <w:rsid w:val="005E3E4A"/>
    <w:rsid w:val="005E4693"/>
    <w:rsid w:val="005E4D7D"/>
    <w:rsid w:val="005E508D"/>
    <w:rsid w:val="005E534B"/>
    <w:rsid w:val="005E5DEC"/>
    <w:rsid w:val="005E624F"/>
    <w:rsid w:val="005E628E"/>
    <w:rsid w:val="005E62BF"/>
    <w:rsid w:val="005E66F3"/>
    <w:rsid w:val="005E7088"/>
    <w:rsid w:val="005E7182"/>
    <w:rsid w:val="005E7214"/>
    <w:rsid w:val="005E7579"/>
    <w:rsid w:val="005E7B36"/>
    <w:rsid w:val="005E7E1B"/>
    <w:rsid w:val="005F0108"/>
    <w:rsid w:val="005F0189"/>
    <w:rsid w:val="005F0291"/>
    <w:rsid w:val="005F0425"/>
    <w:rsid w:val="005F0ECC"/>
    <w:rsid w:val="005F1618"/>
    <w:rsid w:val="005F21A5"/>
    <w:rsid w:val="005F2470"/>
    <w:rsid w:val="005F28C6"/>
    <w:rsid w:val="005F2E49"/>
    <w:rsid w:val="005F2F7F"/>
    <w:rsid w:val="005F3393"/>
    <w:rsid w:val="005F364E"/>
    <w:rsid w:val="005F3F16"/>
    <w:rsid w:val="005F40F2"/>
    <w:rsid w:val="005F4A31"/>
    <w:rsid w:val="005F4D62"/>
    <w:rsid w:val="005F4F2E"/>
    <w:rsid w:val="005F52CC"/>
    <w:rsid w:val="005F5820"/>
    <w:rsid w:val="005F582C"/>
    <w:rsid w:val="005F5E6F"/>
    <w:rsid w:val="005F6510"/>
    <w:rsid w:val="005F681C"/>
    <w:rsid w:val="005F6BD4"/>
    <w:rsid w:val="005F7188"/>
    <w:rsid w:val="005F771E"/>
    <w:rsid w:val="005F7985"/>
    <w:rsid w:val="005F7BD5"/>
    <w:rsid w:val="00600194"/>
    <w:rsid w:val="00600C27"/>
    <w:rsid w:val="00600CB4"/>
    <w:rsid w:val="00600CEB"/>
    <w:rsid w:val="00601889"/>
    <w:rsid w:val="00601947"/>
    <w:rsid w:val="006019FA"/>
    <w:rsid w:val="00602158"/>
    <w:rsid w:val="00602A78"/>
    <w:rsid w:val="00602A84"/>
    <w:rsid w:val="00602AA1"/>
    <w:rsid w:val="00602C8B"/>
    <w:rsid w:val="00603123"/>
    <w:rsid w:val="00603367"/>
    <w:rsid w:val="006036EF"/>
    <w:rsid w:val="006036F4"/>
    <w:rsid w:val="00603DE1"/>
    <w:rsid w:val="00603E09"/>
    <w:rsid w:val="00603FF3"/>
    <w:rsid w:val="00604151"/>
    <w:rsid w:val="0060415B"/>
    <w:rsid w:val="00604367"/>
    <w:rsid w:val="0060445E"/>
    <w:rsid w:val="006044BE"/>
    <w:rsid w:val="0060470C"/>
    <w:rsid w:val="0060475F"/>
    <w:rsid w:val="006047DF"/>
    <w:rsid w:val="00604804"/>
    <w:rsid w:val="00604DE1"/>
    <w:rsid w:val="0060526B"/>
    <w:rsid w:val="006056B2"/>
    <w:rsid w:val="006060C2"/>
    <w:rsid w:val="00606A26"/>
    <w:rsid w:val="00606A56"/>
    <w:rsid w:val="00606AEB"/>
    <w:rsid w:val="00606B78"/>
    <w:rsid w:val="006071DF"/>
    <w:rsid w:val="00607A7F"/>
    <w:rsid w:val="00607B3A"/>
    <w:rsid w:val="00607D81"/>
    <w:rsid w:val="00610747"/>
    <w:rsid w:val="00610E03"/>
    <w:rsid w:val="00610E59"/>
    <w:rsid w:val="0061176E"/>
    <w:rsid w:val="0061199D"/>
    <w:rsid w:val="006119A5"/>
    <w:rsid w:val="00611F0B"/>
    <w:rsid w:val="00612001"/>
    <w:rsid w:val="0061208B"/>
    <w:rsid w:val="0061212E"/>
    <w:rsid w:val="00612A59"/>
    <w:rsid w:val="00612DE4"/>
    <w:rsid w:val="00612DF1"/>
    <w:rsid w:val="006131D0"/>
    <w:rsid w:val="0061334A"/>
    <w:rsid w:val="00613EA5"/>
    <w:rsid w:val="0061438B"/>
    <w:rsid w:val="00614CD1"/>
    <w:rsid w:val="00614D4E"/>
    <w:rsid w:val="006151F2"/>
    <w:rsid w:val="0061547B"/>
    <w:rsid w:val="0061555B"/>
    <w:rsid w:val="0061567B"/>
    <w:rsid w:val="006157C5"/>
    <w:rsid w:val="00615AC8"/>
    <w:rsid w:val="00615BFE"/>
    <w:rsid w:val="0061600B"/>
    <w:rsid w:val="006163FB"/>
    <w:rsid w:val="00616723"/>
    <w:rsid w:val="00616D11"/>
    <w:rsid w:val="00620DAE"/>
    <w:rsid w:val="00621124"/>
    <w:rsid w:val="006212CD"/>
    <w:rsid w:val="0062152A"/>
    <w:rsid w:val="00621753"/>
    <w:rsid w:val="0062182F"/>
    <w:rsid w:val="00621B28"/>
    <w:rsid w:val="006225C6"/>
    <w:rsid w:val="00622950"/>
    <w:rsid w:val="006233D9"/>
    <w:rsid w:val="00623583"/>
    <w:rsid w:val="006237B9"/>
    <w:rsid w:val="00623D2E"/>
    <w:rsid w:val="0062462F"/>
    <w:rsid w:val="0062492B"/>
    <w:rsid w:val="00624BA1"/>
    <w:rsid w:val="0062502A"/>
    <w:rsid w:val="00625187"/>
    <w:rsid w:val="00625353"/>
    <w:rsid w:val="00625C88"/>
    <w:rsid w:val="00625D5C"/>
    <w:rsid w:val="00626345"/>
    <w:rsid w:val="0062645A"/>
    <w:rsid w:val="0062661B"/>
    <w:rsid w:val="0062682C"/>
    <w:rsid w:val="00626FF6"/>
    <w:rsid w:val="00627832"/>
    <w:rsid w:val="00630118"/>
    <w:rsid w:val="00630514"/>
    <w:rsid w:val="006307E4"/>
    <w:rsid w:val="00630CF4"/>
    <w:rsid w:val="00630D5F"/>
    <w:rsid w:val="006310AE"/>
    <w:rsid w:val="0063145C"/>
    <w:rsid w:val="00631762"/>
    <w:rsid w:val="00632196"/>
    <w:rsid w:val="00632579"/>
    <w:rsid w:val="00632BA2"/>
    <w:rsid w:val="00632EF5"/>
    <w:rsid w:val="00632F4B"/>
    <w:rsid w:val="00633211"/>
    <w:rsid w:val="0063357D"/>
    <w:rsid w:val="00633BF2"/>
    <w:rsid w:val="00633DC1"/>
    <w:rsid w:val="00633F67"/>
    <w:rsid w:val="00634279"/>
    <w:rsid w:val="006345C3"/>
    <w:rsid w:val="00634A10"/>
    <w:rsid w:val="00634B9F"/>
    <w:rsid w:val="00634DDA"/>
    <w:rsid w:val="0063530F"/>
    <w:rsid w:val="00635659"/>
    <w:rsid w:val="006358A5"/>
    <w:rsid w:val="006362F9"/>
    <w:rsid w:val="006369A9"/>
    <w:rsid w:val="00637080"/>
    <w:rsid w:val="006373CD"/>
    <w:rsid w:val="00637B39"/>
    <w:rsid w:val="00637E7B"/>
    <w:rsid w:val="00640611"/>
    <w:rsid w:val="00640653"/>
    <w:rsid w:val="00640D2C"/>
    <w:rsid w:val="00641283"/>
    <w:rsid w:val="006413CF"/>
    <w:rsid w:val="00641413"/>
    <w:rsid w:val="00641465"/>
    <w:rsid w:val="0064165D"/>
    <w:rsid w:val="006416DC"/>
    <w:rsid w:val="006420EA"/>
    <w:rsid w:val="00642165"/>
    <w:rsid w:val="00642C7D"/>
    <w:rsid w:val="00642E8C"/>
    <w:rsid w:val="00643070"/>
    <w:rsid w:val="006433BD"/>
    <w:rsid w:val="00643562"/>
    <w:rsid w:val="00643681"/>
    <w:rsid w:val="00643784"/>
    <w:rsid w:val="006439ED"/>
    <w:rsid w:val="00644186"/>
    <w:rsid w:val="00644A21"/>
    <w:rsid w:val="00644B67"/>
    <w:rsid w:val="00645C9F"/>
    <w:rsid w:val="00645ED8"/>
    <w:rsid w:val="00646305"/>
    <w:rsid w:val="006464FC"/>
    <w:rsid w:val="00646864"/>
    <w:rsid w:val="00646A6C"/>
    <w:rsid w:val="00646FF5"/>
    <w:rsid w:val="006471E3"/>
    <w:rsid w:val="006475E6"/>
    <w:rsid w:val="00647FB7"/>
    <w:rsid w:val="00650631"/>
    <w:rsid w:val="006507A4"/>
    <w:rsid w:val="006508B9"/>
    <w:rsid w:val="00650CA1"/>
    <w:rsid w:val="00650EBB"/>
    <w:rsid w:val="00650F12"/>
    <w:rsid w:val="00651303"/>
    <w:rsid w:val="0065143C"/>
    <w:rsid w:val="00651703"/>
    <w:rsid w:val="00651854"/>
    <w:rsid w:val="00652578"/>
    <w:rsid w:val="006527F0"/>
    <w:rsid w:val="00652DC8"/>
    <w:rsid w:val="00652ECB"/>
    <w:rsid w:val="00652FBF"/>
    <w:rsid w:val="00653073"/>
    <w:rsid w:val="0065316C"/>
    <w:rsid w:val="006539E8"/>
    <w:rsid w:val="00654051"/>
    <w:rsid w:val="006562E3"/>
    <w:rsid w:val="00656301"/>
    <w:rsid w:val="00656307"/>
    <w:rsid w:val="0065651F"/>
    <w:rsid w:val="006565D8"/>
    <w:rsid w:val="00656A8D"/>
    <w:rsid w:val="00656B96"/>
    <w:rsid w:val="00656C9E"/>
    <w:rsid w:val="00656F79"/>
    <w:rsid w:val="00657199"/>
    <w:rsid w:val="0065734D"/>
    <w:rsid w:val="0065736B"/>
    <w:rsid w:val="006578E4"/>
    <w:rsid w:val="00657994"/>
    <w:rsid w:val="00657AE5"/>
    <w:rsid w:val="00657FF3"/>
    <w:rsid w:val="006608AF"/>
    <w:rsid w:val="006614F0"/>
    <w:rsid w:val="006617FA"/>
    <w:rsid w:val="00661813"/>
    <w:rsid w:val="006619B0"/>
    <w:rsid w:val="00661E66"/>
    <w:rsid w:val="00662012"/>
    <w:rsid w:val="00662543"/>
    <w:rsid w:val="006626D0"/>
    <w:rsid w:val="006628E9"/>
    <w:rsid w:val="00662C82"/>
    <w:rsid w:val="006633FE"/>
    <w:rsid w:val="0066388C"/>
    <w:rsid w:val="00663C12"/>
    <w:rsid w:val="00663FFD"/>
    <w:rsid w:val="006641F4"/>
    <w:rsid w:val="00664E8C"/>
    <w:rsid w:val="00665F7C"/>
    <w:rsid w:val="006660DF"/>
    <w:rsid w:val="0066630B"/>
    <w:rsid w:val="006666A1"/>
    <w:rsid w:val="0066693B"/>
    <w:rsid w:val="0066699A"/>
    <w:rsid w:val="006669E7"/>
    <w:rsid w:val="00666D46"/>
    <w:rsid w:val="00666DFC"/>
    <w:rsid w:val="00666EBB"/>
    <w:rsid w:val="00666F73"/>
    <w:rsid w:val="00666FD2"/>
    <w:rsid w:val="0066779E"/>
    <w:rsid w:val="006677D4"/>
    <w:rsid w:val="00667D08"/>
    <w:rsid w:val="00667FAF"/>
    <w:rsid w:val="006704BA"/>
    <w:rsid w:val="0067096D"/>
    <w:rsid w:val="00670AF4"/>
    <w:rsid w:val="00670D8A"/>
    <w:rsid w:val="00670FE7"/>
    <w:rsid w:val="006710D6"/>
    <w:rsid w:val="006719E0"/>
    <w:rsid w:val="00671CB4"/>
    <w:rsid w:val="00672289"/>
    <w:rsid w:val="0067269D"/>
    <w:rsid w:val="006726C7"/>
    <w:rsid w:val="00672988"/>
    <w:rsid w:val="00672B64"/>
    <w:rsid w:val="00672C64"/>
    <w:rsid w:val="00672EDC"/>
    <w:rsid w:val="00673449"/>
    <w:rsid w:val="00673746"/>
    <w:rsid w:val="0067386E"/>
    <w:rsid w:val="00673967"/>
    <w:rsid w:val="00673FD2"/>
    <w:rsid w:val="00674E6A"/>
    <w:rsid w:val="00674EBD"/>
    <w:rsid w:val="00675CF4"/>
    <w:rsid w:val="00676428"/>
    <w:rsid w:val="006768BD"/>
    <w:rsid w:val="00676A64"/>
    <w:rsid w:val="00676D8C"/>
    <w:rsid w:val="00676E91"/>
    <w:rsid w:val="00677925"/>
    <w:rsid w:val="006779BF"/>
    <w:rsid w:val="00677D48"/>
    <w:rsid w:val="00680129"/>
    <w:rsid w:val="006801DB"/>
    <w:rsid w:val="0068054A"/>
    <w:rsid w:val="0068084A"/>
    <w:rsid w:val="00680E4E"/>
    <w:rsid w:val="00680F46"/>
    <w:rsid w:val="006813D2"/>
    <w:rsid w:val="006813DF"/>
    <w:rsid w:val="00681616"/>
    <w:rsid w:val="00681C47"/>
    <w:rsid w:val="00681FDC"/>
    <w:rsid w:val="006824EE"/>
    <w:rsid w:val="00682B53"/>
    <w:rsid w:val="00682F27"/>
    <w:rsid w:val="006841AC"/>
    <w:rsid w:val="0068437B"/>
    <w:rsid w:val="00684A5D"/>
    <w:rsid w:val="00684D98"/>
    <w:rsid w:val="00684E94"/>
    <w:rsid w:val="00685142"/>
    <w:rsid w:val="00685387"/>
    <w:rsid w:val="00685488"/>
    <w:rsid w:val="0068598B"/>
    <w:rsid w:val="006859DB"/>
    <w:rsid w:val="00685C46"/>
    <w:rsid w:val="0068615B"/>
    <w:rsid w:val="006863A2"/>
    <w:rsid w:val="0068678D"/>
    <w:rsid w:val="006873FA"/>
    <w:rsid w:val="00687488"/>
    <w:rsid w:val="006902D6"/>
    <w:rsid w:val="006904ED"/>
    <w:rsid w:val="006906AB"/>
    <w:rsid w:val="0069070A"/>
    <w:rsid w:val="00690B87"/>
    <w:rsid w:val="00690E2E"/>
    <w:rsid w:val="006910EC"/>
    <w:rsid w:val="0069121A"/>
    <w:rsid w:val="00691423"/>
    <w:rsid w:val="006915D7"/>
    <w:rsid w:val="00691881"/>
    <w:rsid w:val="00691B22"/>
    <w:rsid w:val="006921B3"/>
    <w:rsid w:val="0069248A"/>
    <w:rsid w:val="00692814"/>
    <w:rsid w:val="006932E7"/>
    <w:rsid w:val="00693347"/>
    <w:rsid w:val="0069334C"/>
    <w:rsid w:val="00693D4C"/>
    <w:rsid w:val="00693DC8"/>
    <w:rsid w:val="006940BD"/>
    <w:rsid w:val="006941C0"/>
    <w:rsid w:val="006948EF"/>
    <w:rsid w:val="00694CF8"/>
    <w:rsid w:val="00695612"/>
    <w:rsid w:val="0069622C"/>
    <w:rsid w:val="00696D63"/>
    <w:rsid w:val="006A0282"/>
    <w:rsid w:val="006A032F"/>
    <w:rsid w:val="006A0DD3"/>
    <w:rsid w:val="006A0E36"/>
    <w:rsid w:val="006A1080"/>
    <w:rsid w:val="006A146E"/>
    <w:rsid w:val="006A18CE"/>
    <w:rsid w:val="006A1BEB"/>
    <w:rsid w:val="006A1C1E"/>
    <w:rsid w:val="006A1D81"/>
    <w:rsid w:val="006A26DB"/>
    <w:rsid w:val="006A3022"/>
    <w:rsid w:val="006A3275"/>
    <w:rsid w:val="006A32EF"/>
    <w:rsid w:val="006A33EF"/>
    <w:rsid w:val="006A382D"/>
    <w:rsid w:val="006A384E"/>
    <w:rsid w:val="006A3BEF"/>
    <w:rsid w:val="006A41AE"/>
    <w:rsid w:val="006A4856"/>
    <w:rsid w:val="006A49C5"/>
    <w:rsid w:val="006A4C60"/>
    <w:rsid w:val="006A508A"/>
    <w:rsid w:val="006A5474"/>
    <w:rsid w:val="006A564B"/>
    <w:rsid w:val="006A5652"/>
    <w:rsid w:val="006A574A"/>
    <w:rsid w:val="006A60AC"/>
    <w:rsid w:val="006A6399"/>
    <w:rsid w:val="006A63F6"/>
    <w:rsid w:val="006A6D0B"/>
    <w:rsid w:val="006A6E57"/>
    <w:rsid w:val="006A729A"/>
    <w:rsid w:val="006A72A0"/>
    <w:rsid w:val="006A77CB"/>
    <w:rsid w:val="006A7A82"/>
    <w:rsid w:val="006B0210"/>
    <w:rsid w:val="006B03CC"/>
    <w:rsid w:val="006B05B5"/>
    <w:rsid w:val="006B08F6"/>
    <w:rsid w:val="006B0E77"/>
    <w:rsid w:val="006B1246"/>
    <w:rsid w:val="006B1469"/>
    <w:rsid w:val="006B1545"/>
    <w:rsid w:val="006B16FF"/>
    <w:rsid w:val="006B1ADB"/>
    <w:rsid w:val="006B1D1D"/>
    <w:rsid w:val="006B1D2C"/>
    <w:rsid w:val="006B1FD9"/>
    <w:rsid w:val="006B2062"/>
    <w:rsid w:val="006B23B9"/>
    <w:rsid w:val="006B255E"/>
    <w:rsid w:val="006B264C"/>
    <w:rsid w:val="006B2A60"/>
    <w:rsid w:val="006B2DA7"/>
    <w:rsid w:val="006B2F4D"/>
    <w:rsid w:val="006B2FE7"/>
    <w:rsid w:val="006B306B"/>
    <w:rsid w:val="006B3682"/>
    <w:rsid w:val="006B37FB"/>
    <w:rsid w:val="006B3974"/>
    <w:rsid w:val="006B3DB4"/>
    <w:rsid w:val="006B3E47"/>
    <w:rsid w:val="006B48CB"/>
    <w:rsid w:val="006B55D6"/>
    <w:rsid w:val="006B564D"/>
    <w:rsid w:val="006B69BB"/>
    <w:rsid w:val="006B6A53"/>
    <w:rsid w:val="006B72FF"/>
    <w:rsid w:val="006B7CC8"/>
    <w:rsid w:val="006B7FC8"/>
    <w:rsid w:val="006C049F"/>
    <w:rsid w:val="006C0692"/>
    <w:rsid w:val="006C0711"/>
    <w:rsid w:val="006C10D4"/>
    <w:rsid w:val="006C1445"/>
    <w:rsid w:val="006C14CA"/>
    <w:rsid w:val="006C198B"/>
    <w:rsid w:val="006C1B99"/>
    <w:rsid w:val="006C246D"/>
    <w:rsid w:val="006C2A24"/>
    <w:rsid w:val="006C2A44"/>
    <w:rsid w:val="006C2D8D"/>
    <w:rsid w:val="006C308E"/>
    <w:rsid w:val="006C31BA"/>
    <w:rsid w:val="006C34D8"/>
    <w:rsid w:val="006C3AB0"/>
    <w:rsid w:val="006C3CDE"/>
    <w:rsid w:val="006C40E5"/>
    <w:rsid w:val="006C470E"/>
    <w:rsid w:val="006C4FC1"/>
    <w:rsid w:val="006C51A5"/>
    <w:rsid w:val="006C529D"/>
    <w:rsid w:val="006C55CA"/>
    <w:rsid w:val="006C5964"/>
    <w:rsid w:val="006C5FE0"/>
    <w:rsid w:val="006C6364"/>
    <w:rsid w:val="006C66B5"/>
    <w:rsid w:val="006C6798"/>
    <w:rsid w:val="006C688C"/>
    <w:rsid w:val="006C6DF7"/>
    <w:rsid w:val="006C6EE8"/>
    <w:rsid w:val="006C759B"/>
    <w:rsid w:val="006C7CA8"/>
    <w:rsid w:val="006C7E4E"/>
    <w:rsid w:val="006D0091"/>
    <w:rsid w:val="006D0564"/>
    <w:rsid w:val="006D0826"/>
    <w:rsid w:val="006D093A"/>
    <w:rsid w:val="006D0BCB"/>
    <w:rsid w:val="006D0C12"/>
    <w:rsid w:val="006D0E05"/>
    <w:rsid w:val="006D0E6B"/>
    <w:rsid w:val="006D0F98"/>
    <w:rsid w:val="006D1C42"/>
    <w:rsid w:val="006D2146"/>
    <w:rsid w:val="006D22DD"/>
    <w:rsid w:val="006D2AAE"/>
    <w:rsid w:val="006D2B02"/>
    <w:rsid w:val="006D37F0"/>
    <w:rsid w:val="006D4870"/>
    <w:rsid w:val="006D495D"/>
    <w:rsid w:val="006D4BDB"/>
    <w:rsid w:val="006D5EA3"/>
    <w:rsid w:val="006D632E"/>
    <w:rsid w:val="006D6790"/>
    <w:rsid w:val="006D6C9C"/>
    <w:rsid w:val="006D7589"/>
    <w:rsid w:val="006D7B2C"/>
    <w:rsid w:val="006D7C04"/>
    <w:rsid w:val="006E0377"/>
    <w:rsid w:val="006E094A"/>
    <w:rsid w:val="006E0DD8"/>
    <w:rsid w:val="006E1115"/>
    <w:rsid w:val="006E1227"/>
    <w:rsid w:val="006E12B1"/>
    <w:rsid w:val="006E13D1"/>
    <w:rsid w:val="006E1D9B"/>
    <w:rsid w:val="006E1E04"/>
    <w:rsid w:val="006E1E50"/>
    <w:rsid w:val="006E1EB6"/>
    <w:rsid w:val="006E21C3"/>
    <w:rsid w:val="006E226B"/>
    <w:rsid w:val="006E2709"/>
    <w:rsid w:val="006E3562"/>
    <w:rsid w:val="006E374D"/>
    <w:rsid w:val="006E3D1C"/>
    <w:rsid w:val="006E4A72"/>
    <w:rsid w:val="006E4D0C"/>
    <w:rsid w:val="006E4D1B"/>
    <w:rsid w:val="006E5784"/>
    <w:rsid w:val="006E5B78"/>
    <w:rsid w:val="006E5DB8"/>
    <w:rsid w:val="006E60E8"/>
    <w:rsid w:val="006E67BA"/>
    <w:rsid w:val="006E699D"/>
    <w:rsid w:val="006E6BA3"/>
    <w:rsid w:val="006E7117"/>
    <w:rsid w:val="006E745B"/>
    <w:rsid w:val="006E7709"/>
    <w:rsid w:val="006E7D5B"/>
    <w:rsid w:val="006F0465"/>
    <w:rsid w:val="006F0495"/>
    <w:rsid w:val="006F0A09"/>
    <w:rsid w:val="006F0C49"/>
    <w:rsid w:val="006F1116"/>
    <w:rsid w:val="006F16BB"/>
    <w:rsid w:val="006F1AF7"/>
    <w:rsid w:val="006F1C64"/>
    <w:rsid w:val="006F2654"/>
    <w:rsid w:val="006F2ABA"/>
    <w:rsid w:val="006F3196"/>
    <w:rsid w:val="006F3802"/>
    <w:rsid w:val="006F3C54"/>
    <w:rsid w:val="006F3D47"/>
    <w:rsid w:val="006F3FE7"/>
    <w:rsid w:val="006F4032"/>
    <w:rsid w:val="006F418C"/>
    <w:rsid w:val="006F44F2"/>
    <w:rsid w:val="006F457F"/>
    <w:rsid w:val="006F4A39"/>
    <w:rsid w:val="006F5134"/>
    <w:rsid w:val="006F5CEF"/>
    <w:rsid w:val="006F5E64"/>
    <w:rsid w:val="006F60DE"/>
    <w:rsid w:val="006F61DA"/>
    <w:rsid w:val="006F65FB"/>
    <w:rsid w:val="006F6BC7"/>
    <w:rsid w:val="006F6EC8"/>
    <w:rsid w:val="006F7890"/>
    <w:rsid w:val="006F7914"/>
    <w:rsid w:val="006F7BCC"/>
    <w:rsid w:val="006F7C0B"/>
    <w:rsid w:val="006F7D07"/>
    <w:rsid w:val="006F7E46"/>
    <w:rsid w:val="006F7FC5"/>
    <w:rsid w:val="0070047E"/>
    <w:rsid w:val="0070081C"/>
    <w:rsid w:val="00700AB4"/>
    <w:rsid w:val="00700F21"/>
    <w:rsid w:val="00700FCA"/>
    <w:rsid w:val="007015C6"/>
    <w:rsid w:val="00701645"/>
    <w:rsid w:val="007016A3"/>
    <w:rsid w:val="00701812"/>
    <w:rsid w:val="00701BBC"/>
    <w:rsid w:val="00701E52"/>
    <w:rsid w:val="007021D3"/>
    <w:rsid w:val="0070273B"/>
    <w:rsid w:val="00702D5A"/>
    <w:rsid w:val="00702EF7"/>
    <w:rsid w:val="00703571"/>
    <w:rsid w:val="007035D5"/>
    <w:rsid w:val="00703940"/>
    <w:rsid w:val="00703989"/>
    <w:rsid w:val="007039BD"/>
    <w:rsid w:val="00703A2E"/>
    <w:rsid w:val="00703F3C"/>
    <w:rsid w:val="007042E9"/>
    <w:rsid w:val="00704495"/>
    <w:rsid w:val="007054B5"/>
    <w:rsid w:val="007058BB"/>
    <w:rsid w:val="0070624D"/>
    <w:rsid w:val="00707578"/>
    <w:rsid w:val="00707789"/>
    <w:rsid w:val="007108D3"/>
    <w:rsid w:val="00711090"/>
    <w:rsid w:val="0071118B"/>
    <w:rsid w:val="00711C66"/>
    <w:rsid w:val="00711E13"/>
    <w:rsid w:val="00711F99"/>
    <w:rsid w:val="007129D6"/>
    <w:rsid w:val="00712AEE"/>
    <w:rsid w:val="00712B3E"/>
    <w:rsid w:val="00712EDA"/>
    <w:rsid w:val="00713093"/>
    <w:rsid w:val="0071332F"/>
    <w:rsid w:val="007136D0"/>
    <w:rsid w:val="0071495A"/>
    <w:rsid w:val="00714EB1"/>
    <w:rsid w:val="007150F2"/>
    <w:rsid w:val="00715405"/>
    <w:rsid w:val="007155A9"/>
    <w:rsid w:val="007158E1"/>
    <w:rsid w:val="00715BD1"/>
    <w:rsid w:val="00716354"/>
    <w:rsid w:val="0071638E"/>
    <w:rsid w:val="00716468"/>
    <w:rsid w:val="00716718"/>
    <w:rsid w:val="00716828"/>
    <w:rsid w:val="00716AA6"/>
    <w:rsid w:val="00716B2F"/>
    <w:rsid w:val="00716C88"/>
    <w:rsid w:val="0071705B"/>
    <w:rsid w:val="007179E8"/>
    <w:rsid w:val="00717F6F"/>
    <w:rsid w:val="00720505"/>
    <w:rsid w:val="00720A81"/>
    <w:rsid w:val="00720B59"/>
    <w:rsid w:val="00721141"/>
    <w:rsid w:val="0072177E"/>
    <w:rsid w:val="00721D33"/>
    <w:rsid w:val="007223E2"/>
    <w:rsid w:val="007224F2"/>
    <w:rsid w:val="00723324"/>
    <w:rsid w:val="007236A3"/>
    <w:rsid w:val="00723811"/>
    <w:rsid w:val="007239B6"/>
    <w:rsid w:val="00723F9F"/>
    <w:rsid w:val="007240B2"/>
    <w:rsid w:val="0072490A"/>
    <w:rsid w:val="00724B4D"/>
    <w:rsid w:val="00724B64"/>
    <w:rsid w:val="0072517D"/>
    <w:rsid w:val="0072585A"/>
    <w:rsid w:val="00726344"/>
    <w:rsid w:val="00726878"/>
    <w:rsid w:val="00726F25"/>
    <w:rsid w:val="007277D4"/>
    <w:rsid w:val="007277F0"/>
    <w:rsid w:val="00727BCC"/>
    <w:rsid w:val="00727EB1"/>
    <w:rsid w:val="00730603"/>
    <w:rsid w:val="00730911"/>
    <w:rsid w:val="00730EDE"/>
    <w:rsid w:val="0073124A"/>
    <w:rsid w:val="007315C2"/>
    <w:rsid w:val="0073171B"/>
    <w:rsid w:val="00731B79"/>
    <w:rsid w:val="00731F66"/>
    <w:rsid w:val="007320A2"/>
    <w:rsid w:val="007327CE"/>
    <w:rsid w:val="007331AD"/>
    <w:rsid w:val="0073335F"/>
    <w:rsid w:val="00733420"/>
    <w:rsid w:val="007334CB"/>
    <w:rsid w:val="00733893"/>
    <w:rsid w:val="00733D08"/>
    <w:rsid w:val="00733EF8"/>
    <w:rsid w:val="00734A05"/>
    <w:rsid w:val="00734ECC"/>
    <w:rsid w:val="007354E9"/>
    <w:rsid w:val="007355D7"/>
    <w:rsid w:val="007359B1"/>
    <w:rsid w:val="00735B59"/>
    <w:rsid w:val="00735C6F"/>
    <w:rsid w:val="00735CA9"/>
    <w:rsid w:val="00736AC9"/>
    <w:rsid w:val="00736B70"/>
    <w:rsid w:val="007375E9"/>
    <w:rsid w:val="00737A31"/>
    <w:rsid w:val="00737D67"/>
    <w:rsid w:val="00737F4F"/>
    <w:rsid w:val="00737F5A"/>
    <w:rsid w:val="00740059"/>
    <w:rsid w:val="00740344"/>
    <w:rsid w:val="0074037A"/>
    <w:rsid w:val="00740621"/>
    <w:rsid w:val="00740BC2"/>
    <w:rsid w:val="00740CBD"/>
    <w:rsid w:val="00740DF3"/>
    <w:rsid w:val="00740E53"/>
    <w:rsid w:val="00741694"/>
    <w:rsid w:val="00742236"/>
    <w:rsid w:val="00742A6A"/>
    <w:rsid w:val="00742B44"/>
    <w:rsid w:val="00742D34"/>
    <w:rsid w:val="00743D07"/>
    <w:rsid w:val="00743DCD"/>
    <w:rsid w:val="00744775"/>
    <w:rsid w:val="00744E72"/>
    <w:rsid w:val="00745402"/>
    <w:rsid w:val="00745873"/>
    <w:rsid w:val="00745CBB"/>
    <w:rsid w:val="007463FC"/>
    <w:rsid w:val="0074656E"/>
    <w:rsid w:val="00746C1C"/>
    <w:rsid w:val="00746E7A"/>
    <w:rsid w:val="00746F72"/>
    <w:rsid w:val="007472D5"/>
    <w:rsid w:val="00747B78"/>
    <w:rsid w:val="00747ED7"/>
    <w:rsid w:val="007501D4"/>
    <w:rsid w:val="00750292"/>
    <w:rsid w:val="0075090C"/>
    <w:rsid w:val="00750A0F"/>
    <w:rsid w:val="0075270F"/>
    <w:rsid w:val="00752B03"/>
    <w:rsid w:val="00752BBF"/>
    <w:rsid w:val="00752F0A"/>
    <w:rsid w:val="007531CC"/>
    <w:rsid w:val="007533CA"/>
    <w:rsid w:val="00753454"/>
    <w:rsid w:val="007534FF"/>
    <w:rsid w:val="00753960"/>
    <w:rsid w:val="00753BB5"/>
    <w:rsid w:val="007540DC"/>
    <w:rsid w:val="007544F1"/>
    <w:rsid w:val="007548B3"/>
    <w:rsid w:val="00754D63"/>
    <w:rsid w:val="0075520D"/>
    <w:rsid w:val="00755E4A"/>
    <w:rsid w:val="00755F34"/>
    <w:rsid w:val="0075618A"/>
    <w:rsid w:val="00756832"/>
    <w:rsid w:val="0075695A"/>
    <w:rsid w:val="00756EE4"/>
    <w:rsid w:val="0075715A"/>
    <w:rsid w:val="007574EA"/>
    <w:rsid w:val="00757B41"/>
    <w:rsid w:val="00757E2B"/>
    <w:rsid w:val="00757F0B"/>
    <w:rsid w:val="0076032D"/>
    <w:rsid w:val="00760A2B"/>
    <w:rsid w:val="00760B58"/>
    <w:rsid w:val="00760B88"/>
    <w:rsid w:val="00761017"/>
    <w:rsid w:val="00761726"/>
    <w:rsid w:val="00761B2D"/>
    <w:rsid w:val="0076250C"/>
    <w:rsid w:val="007626B0"/>
    <w:rsid w:val="007626D0"/>
    <w:rsid w:val="007635E3"/>
    <w:rsid w:val="00763AAE"/>
    <w:rsid w:val="00763AE8"/>
    <w:rsid w:val="00763D24"/>
    <w:rsid w:val="00764048"/>
    <w:rsid w:val="007643FC"/>
    <w:rsid w:val="00764BF0"/>
    <w:rsid w:val="00765024"/>
    <w:rsid w:val="007651CA"/>
    <w:rsid w:val="007666BD"/>
    <w:rsid w:val="0076699A"/>
    <w:rsid w:val="00766EB5"/>
    <w:rsid w:val="00767519"/>
    <w:rsid w:val="007677BF"/>
    <w:rsid w:val="00767844"/>
    <w:rsid w:val="007704E1"/>
    <w:rsid w:val="00770E5C"/>
    <w:rsid w:val="007715FB"/>
    <w:rsid w:val="00772569"/>
    <w:rsid w:val="007726B4"/>
    <w:rsid w:val="007726C2"/>
    <w:rsid w:val="007729E7"/>
    <w:rsid w:val="00772CF4"/>
    <w:rsid w:val="00772E35"/>
    <w:rsid w:val="00772E8C"/>
    <w:rsid w:val="00772FDB"/>
    <w:rsid w:val="0077316B"/>
    <w:rsid w:val="007732DE"/>
    <w:rsid w:val="00773360"/>
    <w:rsid w:val="007734DA"/>
    <w:rsid w:val="007736D3"/>
    <w:rsid w:val="0077393D"/>
    <w:rsid w:val="00773C9C"/>
    <w:rsid w:val="00774378"/>
    <w:rsid w:val="00774CF7"/>
    <w:rsid w:val="0077500F"/>
    <w:rsid w:val="007752B5"/>
    <w:rsid w:val="0077548E"/>
    <w:rsid w:val="007754D1"/>
    <w:rsid w:val="007766FD"/>
    <w:rsid w:val="0077695D"/>
    <w:rsid w:val="00776FE5"/>
    <w:rsid w:val="00777156"/>
    <w:rsid w:val="00777315"/>
    <w:rsid w:val="007775C5"/>
    <w:rsid w:val="00777943"/>
    <w:rsid w:val="007802E4"/>
    <w:rsid w:val="00780919"/>
    <w:rsid w:val="007813F8"/>
    <w:rsid w:val="00781589"/>
    <w:rsid w:val="00781757"/>
    <w:rsid w:val="00781E9A"/>
    <w:rsid w:val="007820D0"/>
    <w:rsid w:val="0078261D"/>
    <w:rsid w:val="00782652"/>
    <w:rsid w:val="007826C8"/>
    <w:rsid w:val="00782BA4"/>
    <w:rsid w:val="0078315D"/>
    <w:rsid w:val="00783409"/>
    <w:rsid w:val="00783804"/>
    <w:rsid w:val="00783DC9"/>
    <w:rsid w:val="00784190"/>
    <w:rsid w:val="0078457B"/>
    <w:rsid w:val="00784756"/>
    <w:rsid w:val="00784A57"/>
    <w:rsid w:val="00784AC1"/>
    <w:rsid w:val="0078539D"/>
    <w:rsid w:val="00785566"/>
    <w:rsid w:val="007856C1"/>
    <w:rsid w:val="00785B0F"/>
    <w:rsid w:val="007863C9"/>
    <w:rsid w:val="007863CD"/>
    <w:rsid w:val="00786472"/>
    <w:rsid w:val="0078677B"/>
    <w:rsid w:val="007869AC"/>
    <w:rsid w:val="00786A60"/>
    <w:rsid w:val="00786AB3"/>
    <w:rsid w:val="00787051"/>
    <w:rsid w:val="00787784"/>
    <w:rsid w:val="00787823"/>
    <w:rsid w:val="00787AD8"/>
    <w:rsid w:val="00787CCF"/>
    <w:rsid w:val="00790032"/>
    <w:rsid w:val="007900F1"/>
    <w:rsid w:val="0079017D"/>
    <w:rsid w:val="0079018D"/>
    <w:rsid w:val="007901DC"/>
    <w:rsid w:val="00790A1D"/>
    <w:rsid w:val="0079124E"/>
    <w:rsid w:val="0079157E"/>
    <w:rsid w:val="007917FB"/>
    <w:rsid w:val="00791A00"/>
    <w:rsid w:val="00791CFF"/>
    <w:rsid w:val="00791DDB"/>
    <w:rsid w:val="007920B0"/>
    <w:rsid w:val="007920D9"/>
    <w:rsid w:val="00792C4D"/>
    <w:rsid w:val="00792CA4"/>
    <w:rsid w:val="00792CEE"/>
    <w:rsid w:val="00792EA3"/>
    <w:rsid w:val="007930D8"/>
    <w:rsid w:val="00793669"/>
    <w:rsid w:val="007936A8"/>
    <w:rsid w:val="007936E5"/>
    <w:rsid w:val="0079372E"/>
    <w:rsid w:val="0079391E"/>
    <w:rsid w:val="00793DB1"/>
    <w:rsid w:val="00793DB8"/>
    <w:rsid w:val="00794366"/>
    <w:rsid w:val="00794C4E"/>
    <w:rsid w:val="00795DFB"/>
    <w:rsid w:val="00795F44"/>
    <w:rsid w:val="007962B4"/>
    <w:rsid w:val="00796F15"/>
    <w:rsid w:val="0079738A"/>
    <w:rsid w:val="00797E22"/>
    <w:rsid w:val="007A0D7F"/>
    <w:rsid w:val="007A138F"/>
    <w:rsid w:val="007A1640"/>
    <w:rsid w:val="007A1AE4"/>
    <w:rsid w:val="007A2952"/>
    <w:rsid w:val="007A317D"/>
    <w:rsid w:val="007A351F"/>
    <w:rsid w:val="007A35C6"/>
    <w:rsid w:val="007A39DF"/>
    <w:rsid w:val="007A3AC2"/>
    <w:rsid w:val="007A3DE8"/>
    <w:rsid w:val="007A41FE"/>
    <w:rsid w:val="007A43ED"/>
    <w:rsid w:val="007A4787"/>
    <w:rsid w:val="007A49FC"/>
    <w:rsid w:val="007A4BDD"/>
    <w:rsid w:val="007A4E3F"/>
    <w:rsid w:val="007A50D0"/>
    <w:rsid w:val="007A5102"/>
    <w:rsid w:val="007A5217"/>
    <w:rsid w:val="007A5D06"/>
    <w:rsid w:val="007A61FC"/>
    <w:rsid w:val="007A6399"/>
    <w:rsid w:val="007A6CFD"/>
    <w:rsid w:val="007A6EDF"/>
    <w:rsid w:val="007A6F7B"/>
    <w:rsid w:val="007A72EE"/>
    <w:rsid w:val="007A75B2"/>
    <w:rsid w:val="007A75E5"/>
    <w:rsid w:val="007B0397"/>
    <w:rsid w:val="007B05B0"/>
    <w:rsid w:val="007B07F0"/>
    <w:rsid w:val="007B0ADB"/>
    <w:rsid w:val="007B1E5F"/>
    <w:rsid w:val="007B26EE"/>
    <w:rsid w:val="007B2CA5"/>
    <w:rsid w:val="007B330E"/>
    <w:rsid w:val="007B3502"/>
    <w:rsid w:val="007B3E6D"/>
    <w:rsid w:val="007B4252"/>
    <w:rsid w:val="007B4436"/>
    <w:rsid w:val="007B44ED"/>
    <w:rsid w:val="007B4828"/>
    <w:rsid w:val="007B489E"/>
    <w:rsid w:val="007B491A"/>
    <w:rsid w:val="007B4F70"/>
    <w:rsid w:val="007B5012"/>
    <w:rsid w:val="007B5370"/>
    <w:rsid w:val="007B59A5"/>
    <w:rsid w:val="007B5E44"/>
    <w:rsid w:val="007B612C"/>
    <w:rsid w:val="007B61F5"/>
    <w:rsid w:val="007B63FA"/>
    <w:rsid w:val="007B6AC5"/>
    <w:rsid w:val="007B6B72"/>
    <w:rsid w:val="007B6BCB"/>
    <w:rsid w:val="007B6CBC"/>
    <w:rsid w:val="007B7496"/>
    <w:rsid w:val="007B7BF0"/>
    <w:rsid w:val="007C022C"/>
    <w:rsid w:val="007C0243"/>
    <w:rsid w:val="007C0307"/>
    <w:rsid w:val="007C07F9"/>
    <w:rsid w:val="007C0802"/>
    <w:rsid w:val="007C0EE4"/>
    <w:rsid w:val="007C0F51"/>
    <w:rsid w:val="007C12BE"/>
    <w:rsid w:val="007C1F50"/>
    <w:rsid w:val="007C1FD9"/>
    <w:rsid w:val="007C2464"/>
    <w:rsid w:val="007C2739"/>
    <w:rsid w:val="007C3AA7"/>
    <w:rsid w:val="007C3FD3"/>
    <w:rsid w:val="007C4630"/>
    <w:rsid w:val="007C46A1"/>
    <w:rsid w:val="007C4B0F"/>
    <w:rsid w:val="007C4DAD"/>
    <w:rsid w:val="007C5199"/>
    <w:rsid w:val="007C54FD"/>
    <w:rsid w:val="007C5609"/>
    <w:rsid w:val="007C5751"/>
    <w:rsid w:val="007C5830"/>
    <w:rsid w:val="007C5933"/>
    <w:rsid w:val="007C599E"/>
    <w:rsid w:val="007C5A6B"/>
    <w:rsid w:val="007C5CD6"/>
    <w:rsid w:val="007C5DB8"/>
    <w:rsid w:val="007C5DCE"/>
    <w:rsid w:val="007C6CA2"/>
    <w:rsid w:val="007C6F69"/>
    <w:rsid w:val="007C7E0C"/>
    <w:rsid w:val="007C7E12"/>
    <w:rsid w:val="007D05B2"/>
    <w:rsid w:val="007D05FA"/>
    <w:rsid w:val="007D0C44"/>
    <w:rsid w:val="007D11D4"/>
    <w:rsid w:val="007D162B"/>
    <w:rsid w:val="007D1972"/>
    <w:rsid w:val="007D1F33"/>
    <w:rsid w:val="007D2014"/>
    <w:rsid w:val="007D2194"/>
    <w:rsid w:val="007D2684"/>
    <w:rsid w:val="007D269D"/>
    <w:rsid w:val="007D28D4"/>
    <w:rsid w:val="007D2CF4"/>
    <w:rsid w:val="007D328B"/>
    <w:rsid w:val="007D3307"/>
    <w:rsid w:val="007D34D7"/>
    <w:rsid w:val="007D44CE"/>
    <w:rsid w:val="007D4F87"/>
    <w:rsid w:val="007D54F8"/>
    <w:rsid w:val="007D5E27"/>
    <w:rsid w:val="007D622D"/>
    <w:rsid w:val="007D6F64"/>
    <w:rsid w:val="007D7CD1"/>
    <w:rsid w:val="007E0C6D"/>
    <w:rsid w:val="007E1782"/>
    <w:rsid w:val="007E1AB2"/>
    <w:rsid w:val="007E229E"/>
    <w:rsid w:val="007E25AB"/>
    <w:rsid w:val="007E2971"/>
    <w:rsid w:val="007E2F41"/>
    <w:rsid w:val="007E3149"/>
    <w:rsid w:val="007E327A"/>
    <w:rsid w:val="007E3838"/>
    <w:rsid w:val="007E439F"/>
    <w:rsid w:val="007E4454"/>
    <w:rsid w:val="007E44C9"/>
    <w:rsid w:val="007E44FC"/>
    <w:rsid w:val="007E451F"/>
    <w:rsid w:val="007E50AE"/>
    <w:rsid w:val="007E5AC2"/>
    <w:rsid w:val="007E5DEE"/>
    <w:rsid w:val="007E60AA"/>
    <w:rsid w:val="007E682C"/>
    <w:rsid w:val="007E71F9"/>
    <w:rsid w:val="007E784A"/>
    <w:rsid w:val="007E79C5"/>
    <w:rsid w:val="007F060B"/>
    <w:rsid w:val="007F0798"/>
    <w:rsid w:val="007F0806"/>
    <w:rsid w:val="007F0967"/>
    <w:rsid w:val="007F0A88"/>
    <w:rsid w:val="007F0C00"/>
    <w:rsid w:val="007F1A12"/>
    <w:rsid w:val="007F1D8B"/>
    <w:rsid w:val="007F2402"/>
    <w:rsid w:val="007F260E"/>
    <w:rsid w:val="007F2845"/>
    <w:rsid w:val="007F288E"/>
    <w:rsid w:val="007F2A69"/>
    <w:rsid w:val="007F2BFF"/>
    <w:rsid w:val="007F314E"/>
    <w:rsid w:val="007F31BA"/>
    <w:rsid w:val="007F33EB"/>
    <w:rsid w:val="007F3491"/>
    <w:rsid w:val="007F366C"/>
    <w:rsid w:val="007F38A2"/>
    <w:rsid w:val="007F39B0"/>
    <w:rsid w:val="007F434E"/>
    <w:rsid w:val="007F43BC"/>
    <w:rsid w:val="007F4740"/>
    <w:rsid w:val="007F47DE"/>
    <w:rsid w:val="007F5D92"/>
    <w:rsid w:val="007F6146"/>
    <w:rsid w:val="007F6E3A"/>
    <w:rsid w:val="007F72A2"/>
    <w:rsid w:val="007F75F0"/>
    <w:rsid w:val="008006C6"/>
    <w:rsid w:val="008008F6"/>
    <w:rsid w:val="008009B8"/>
    <w:rsid w:val="00800C52"/>
    <w:rsid w:val="00800ED9"/>
    <w:rsid w:val="00800F23"/>
    <w:rsid w:val="00801306"/>
    <w:rsid w:val="0080153E"/>
    <w:rsid w:val="008018C8"/>
    <w:rsid w:val="00801B82"/>
    <w:rsid w:val="00801CF6"/>
    <w:rsid w:val="008020A5"/>
    <w:rsid w:val="008020DB"/>
    <w:rsid w:val="0080263A"/>
    <w:rsid w:val="00802815"/>
    <w:rsid w:val="0080329D"/>
    <w:rsid w:val="00803728"/>
    <w:rsid w:val="00804745"/>
    <w:rsid w:val="008049E3"/>
    <w:rsid w:val="00804FC5"/>
    <w:rsid w:val="008050F1"/>
    <w:rsid w:val="0080552C"/>
    <w:rsid w:val="008055A9"/>
    <w:rsid w:val="00805667"/>
    <w:rsid w:val="008056A2"/>
    <w:rsid w:val="008059CD"/>
    <w:rsid w:val="00805AF8"/>
    <w:rsid w:val="00806389"/>
    <w:rsid w:val="008064E6"/>
    <w:rsid w:val="008065BB"/>
    <w:rsid w:val="0080742D"/>
    <w:rsid w:val="00807441"/>
    <w:rsid w:val="0080DC81"/>
    <w:rsid w:val="008100AC"/>
    <w:rsid w:val="00810421"/>
    <w:rsid w:val="00810A6B"/>
    <w:rsid w:val="00810C05"/>
    <w:rsid w:val="00810D59"/>
    <w:rsid w:val="00810FA1"/>
    <w:rsid w:val="0081151E"/>
    <w:rsid w:val="00811A0D"/>
    <w:rsid w:val="00811A5F"/>
    <w:rsid w:val="00811BB3"/>
    <w:rsid w:val="00811D13"/>
    <w:rsid w:val="00812406"/>
    <w:rsid w:val="00812498"/>
    <w:rsid w:val="008127E6"/>
    <w:rsid w:val="008129E3"/>
    <w:rsid w:val="0081336E"/>
    <w:rsid w:val="0081373F"/>
    <w:rsid w:val="00813928"/>
    <w:rsid w:val="00813C34"/>
    <w:rsid w:val="00813E68"/>
    <w:rsid w:val="00814BBF"/>
    <w:rsid w:val="00814F66"/>
    <w:rsid w:val="0081535F"/>
    <w:rsid w:val="008154EC"/>
    <w:rsid w:val="008157EE"/>
    <w:rsid w:val="00815BF3"/>
    <w:rsid w:val="00815FA6"/>
    <w:rsid w:val="008168A6"/>
    <w:rsid w:val="00816B89"/>
    <w:rsid w:val="00816EEC"/>
    <w:rsid w:val="008173AB"/>
    <w:rsid w:val="00817549"/>
    <w:rsid w:val="008176BA"/>
    <w:rsid w:val="00817BA5"/>
    <w:rsid w:val="00817C26"/>
    <w:rsid w:val="00817EC2"/>
    <w:rsid w:val="008207FD"/>
    <w:rsid w:val="00820DC7"/>
    <w:rsid w:val="00820EE2"/>
    <w:rsid w:val="00820FFB"/>
    <w:rsid w:val="0082129E"/>
    <w:rsid w:val="00821698"/>
    <w:rsid w:val="008218B3"/>
    <w:rsid w:val="00821B40"/>
    <w:rsid w:val="008221FE"/>
    <w:rsid w:val="00822451"/>
    <w:rsid w:val="00822641"/>
    <w:rsid w:val="008227CC"/>
    <w:rsid w:val="00822BF5"/>
    <w:rsid w:val="00823628"/>
    <w:rsid w:val="0082392A"/>
    <w:rsid w:val="00823DD9"/>
    <w:rsid w:val="00823E04"/>
    <w:rsid w:val="00824894"/>
    <w:rsid w:val="00824FFF"/>
    <w:rsid w:val="00825296"/>
    <w:rsid w:val="00825366"/>
    <w:rsid w:val="00825871"/>
    <w:rsid w:val="00825C4F"/>
    <w:rsid w:val="00825CAB"/>
    <w:rsid w:val="00825E84"/>
    <w:rsid w:val="008260BF"/>
    <w:rsid w:val="008264B7"/>
    <w:rsid w:val="008265AF"/>
    <w:rsid w:val="00826B0B"/>
    <w:rsid w:val="00826C7B"/>
    <w:rsid w:val="00826DD9"/>
    <w:rsid w:val="00826E01"/>
    <w:rsid w:val="00827392"/>
    <w:rsid w:val="008277A8"/>
    <w:rsid w:val="008278B6"/>
    <w:rsid w:val="00827B06"/>
    <w:rsid w:val="008307ED"/>
    <w:rsid w:val="00830B3B"/>
    <w:rsid w:val="00830E90"/>
    <w:rsid w:val="00831108"/>
    <w:rsid w:val="0083170F"/>
    <w:rsid w:val="0083173F"/>
    <w:rsid w:val="00831764"/>
    <w:rsid w:val="00831AFD"/>
    <w:rsid w:val="00831C7D"/>
    <w:rsid w:val="00831EE4"/>
    <w:rsid w:val="00832529"/>
    <w:rsid w:val="008326EE"/>
    <w:rsid w:val="0083283D"/>
    <w:rsid w:val="00832960"/>
    <w:rsid w:val="0083350F"/>
    <w:rsid w:val="00833785"/>
    <w:rsid w:val="00833E90"/>
    <w:rsid w:val="00834358"/>
    <w:rsid w:val="008346BD"/>
    <w:rsid w:val="00834923"/>
    <w:rsid w:val="008350AB"/>
    <w:rsid w:val="008350DF"/>
    <w:rsid w:val="0083539B"/>
    <w:rsid w:val="008353FE"/>
    <w:rsid w:val="0083557E"/>
    <w:rsid w:val="008359EB"/>
    <w:rsid w:val="008366B4"/>
    <w:rsid w:val="00836875"/>
    <w:rsid w:val="00836B7A"/>
    <w:rsid w:val="008377C5"/>
    <w:rsid w:val="008378E3"/>
    <w:rsid w:val="00837B90"/>
    <w:rsid w:val="0084020E"/>
    <w:rsid w:val="0084052E"/>
    <w:rsid w:val="008409AA"/>
    <w:rsid w:val="00840DB9"/>
    <w:rsid w:val="00840FB8"/>
    <w:rsid w:val="00841920"/>
    <w:rsid w:val="00841DED"/>
    <w:rsid w:val="00841E54"/>
    <w:rsid w:val="00841FB5"/>
    <w:rsid w:val="008422CA"/>
    <w:rsid w:val="0084252F"/>
    <w:rsid w:val="008427B7"/>
    <w:rsid w:val="00842C71"/>
    <w:rsid w:val="00842DDC"/>
    <w:rsid w:val="00842E0C"/>
    <w:rsid w:val="00843791"/>
    <w:rsid w:val="00843A7A"/>
    <w:rsid w:val="00843EB0"/>
    <w:rsid w:val="00844337"/>
    <w:rsid w:val="008446D1"/>
    <w:rsid w:val="008447F5"/>
    <w:rsid w:val="008454C5"/>
    <w:rsid w:val="00845AD7"/>
    <w:rsid w:val="00846292"/>
    <w:rsid w:val="008469CF"/>
    <w:rsid w:val="0084715B"/>
    <w:rsid w:val="008473BA"/>
    <w:rsid w:val="00847515"/>
    <w:rsid w:val="008476AF"/>
    <w:rsid w:val="00847C7A"/>
    <w:rsid w:val="00847E18"/>
    <w:rsid w:val="0085021E"/>
    <w:rsid w:val="008506E1"/>
    <w:rsid w:val="00850D96"/>
    <w:rsid w:val="008515EE"/>
    <w:rsid w:val="00851A8E"/>
    <w:rsid w:val="00851C88"/>
    <w:rsid w:val="00851EC7"/>
    <w:rsid w:val="008522AA"/>
    <w:rsid w:val="008524CF"/>
    <w:rsid w:val="008528D3"/>
    <w:rsid w:val="00854553"/>
    <w:rsid w:val="00854AF7"/>
    <w:rsid w:val="00855474"/>
    <w:rsid w:val="00855B86"/>
    <w:rsid w:val="008566AA"/>
    <w:rsid w:val="00856704"/>
    <w:rsid w:val="00856783"/>
    <w:rsid w:val="00856D47"/>
    <w:rsid w:val="00856E5A"/>
    <w:rsid w:val="00857051"/>
    <w:rsid w:val="008570CB"/>
    <w:rsid w:val="00857BBA"/>
    <w:rsid w:val="0086073A"/>
    <w:rsid w:val="00860874"/>
    <w:rsid w:val="008609A3"/>
    <w:rsid w:val="008618E9"/>
    <w:rsid w:val="00861A14"/>
    <w:rsid w:val="00861B37"/>
    <w:rsid w:val="00861C49"/>
    <w:rsid w:val="00862008"/>
    <w:rsid w:val="0086259E"/>
    <w:rsid w:val="00862720"/>
    <w:rsid w:val="008628C8"/>
    <w:rsid w:val="008628F0"/>
    <w:rsid w:val="00862B2A"/>
    <w:rsid w:val="008630B9"/>
    <w:rsid w:val="0086322F"/>
    <w:rsid w:val="00863CFD"/>
    <w:rsid w:val="00863F37"/>
    <w:rsid w:val="00864027"/>
    <w:rsid w:val="0086406B"/>
    <w:rsid w:val="008645F3"/>
    <w:rsid w:val="00864C8C"/>
    <w:rsid w:val="008651F8"/>
    <w:rsid w:val="00865577"/>
    <w:rsid w:val="008659FB"/>
    <w:rsid w:val="00865E89"/>
    <w:rsid w:val="008669DC"/>
    <w:rsid w:val="00866FCE"/>
    <w:rsid w:val="0086709D"/>
    <w:rsid w:val="00867651"/>
    <w:rsid w:val="00867B5A"/>
    <w:rsid w:val="00867C98"/>
    <w:rsid w:val="0087026F"/>
    <w:rsid w:val="00870459"/>
    <w:rsid w:val="00870720"/>
    <w:rsid w:val="00870CDC"/>
    <w:rsid w:val="00871CF1"/>
    <w:rsid w:val="00871F4F"/>
    <w:rsid w:val="0087364F"/>
    <w:rsid w:val="008737CE"/>
    <w:rsid w:val="00873D49"/>
    <w:rsid w:val="00873EA2"/>
    <w:rsid w:val="00874009"/>
    <w:rsid w:val="00874109"/>
    <w:rsid w:val="00874144"/>
    <w:rsid w:val="00874158"/>
    <w:rsid w:val="008743F3"/>
    <w:rsid w:val="0087444A"/>
    <w:rsid w:val="008746A0"/>
    <w:rsid w:val="008746AA"/>
    <w:rsid w:val="00874B22"/>
    <w:rsid w:val="00874F4B"/>
    <w:rsid w:val="00875139"/>
    <w:rsid w:val="00875187"/>
    <w:rsid w:val="00875410"/>
    <w:rsid w:val="008754DD"/>
    <w:rsid w:val="00875636"/>
    <w:rsid w:val="0087599B"/>
    <w:rsid w:val="00875F7E"/>
    <w:rsid w:val="0087620D"/>
    <w:rsid w:val="00876AC3"/>
    <w:rsid w:val="008772C8"/>
    <w:rsid w:val="008776FB"/>
    <w:rsid w:val="008779AE"/>
    <w:rsid w:val="00877CCF"/>
    <w:rsid w:val="00877D94"/>
    <w:rsid w:val="008802C9"/>
    <w:rsid w:val="008804E6"/>
    <w:rsid w:val="00880963"/>
    <w:rsid w:val="00880D8D"/>
    <w:rsid w:val="00880EDF"/>
    <w:rsid w:val="008811FD"/>
    <w:rsid w:val="0088150C"/>
    <w:rsid w:val="00881B90"/>
    <w:rsid w:val="00881D37"/>
    <w:rsid w:val="00882070"/>
    <w:rsid w:val="0088208D"/>
    <w:rsid w:val="008821AE"/>
    <w:rsid w:val="008828F7"/>
    <w:rsid w:val="00882A09"/>
    <w:rsid w:val="00882C98"/>
    <w:rsid w:val="00882DE6"/>
    <w:rsid w:val="00883862"/>
    <w:rsid w:val="00883A20"/>
    <w:rsid w:val="00883D4D"/>
    <w:rsid w:val="00883F22"/>
    <w:rsid w:val="00884007"/>
    <w:rsid w:val="00884044"/>
    <w:rsid w:val="008845A9"/>
    <w:rsid w:val="0088469B"/>
    <w:rsid w:val="00884B59"/>
    <w:rsid w:val="00884D2A"/>
    <w:rsid w:val="008850BA"/>
    <w:rsid w:val="00885489"/>
    <w:rsid w:val="00885580"/>
    <w:rsid w:val="00885876"/>
    <w:rsid w:val="00885AF8"/>
    <w:rsid w:val="00885DF0"/>
    <w:rsid w:val="00886185"/>
    <w:rsid w:val="008861D9"/>
    <w:rsid w:val="0088638C"/>
    <w:rsid w:val="00886BCF"/>
    <w:rsid w:val="00886EDF"/>
    <w:rsid w:val="008871A2"/>
    <w:rsid w:val="00887560"/>
    <w:rsid w:val="008879F1"/>
    <w:rsid w:val="00890049"/>
    <w:rsid w:val="00890503"/>
    <w:rsid w:val="008907C9"/>
    <w:rsid w:val="008908E5"/>
    <w:rsid w:val="00890964"/>
    <w:rsid w:val="00890A82"/>
    <w:rsid w:val="00891216"/>
    <w:rsid w:val="00891622"/>
    <w:rsid w:val="008923A8"/>
    <w:rsid w:val="00892758"/>
    <w:rsid w:val="00892784"/>
    <w:rsid w:val="008930AA"/>
    <w:rsid w:val="008933BF"/>
    <w:rsid w:val="00893816"/>
    <w:rsid w:val="00893D87"/>
    <w:rsid w:val="00894307"/>
    <w:rsid w:val="00894557"/>
    <w:rsid w:val="00894B58"/>
    <w:rsid w:val="00894FDC"/>
    <w:rsid w:val="008950FB"/>
    <w:rsid w:val="008954F5"/>
    <w:rsid w:val="008957D3"/>
    <w:rsid w:val="00895A78"/>
    <w:rsid w:val="00895C01"/>
    <w:rsid w:val="00896414"/>
    <w:rsid w:val="00896ACC"/>
    <w:rsid w:val="00896CBE"/>
    <w:rsid w:val="00896DDC"/>
    <w:rsid w:val="00896E11"/>
    <w:rsid w:val="0089716F"/>
    <w:rsid w:val="00897C71"/>
    <w:rsid w:val="008A010D"/>
    <w:rsid w:val="008A0F54"/>
    <w:rsid w:val="008A16F9"/>
    <w:rsid w:val="008A1D3E"/>
    <w:rsid w:val="008A2A74"/>
    <w:rsid w:val="008A3038"/>
    <w:rsid w:val="008A44F8"/>
    <w:rsid w:val="008A4779"/>
    <w:rsid w:val="008A4805"/>
    <w:rsid w:val="008A4B16"/>
    <w:rsid w:val="008A4D63"/>
    <w:rsid w:val="008A4DC5"/>
    <w:rsid w:val="008A4E11"/>
    <w:rsid w:val="008A5430"/>
    <w:rsid w:val="008A5933"/>
    <w:rsid w:val="008A639E"/>
    <w:rsid w:val="008A68EA"/>
    <w:rsid w:val="008A6975"/>
    <w:rsid w:val="008A69FE"/>
    <w:rsid w:val="008A6C31"/>
    <w:rsid w:val="008A6D62"/>
    <w:rsid w:val="008A7F08"/>
    <w:rsid w:val="008B0417"/>
    <w:rsid w:val="008B0520"/>
    <w:rsid w:val="008B0583"/>
    <w:rsid w:val="008B05C0"/>
    <w:rsid w:val="008B09DB"/>
    <w:rsid w:val="008B0F7D"/>
    <w:rsid w:val="008B13E9"/>
    <w:rsid w:val="008B1841"/>
    <w:rsid w:val="008B2257"/>
    <w:rsid w:val="008B2436"/>
    <w:rsid w:val="008B2785"/>
    <w:rsid w:val="008B278A"/>
    <w:rsid w:val="008B27B6"/>
    <w:rsid w:val="008B28B8"/>
    <w:rsid w:val="008B2975"/>
    <w:rsid w:val="008B2BD7"/>
    <w:rsid w:val="008B3046"/>
    <w:rsid w:val="008B3220"/>
    <w:rsid w:val="008B3425"/>
    <w:rsid w:val="008B37A1"/>
    <w:rsid w:val="008B3B51"/>
    <w:rsid w:val="008B4057"/>
    <w:rsid w:val="008B4145"/>
    <w:rsid w:val="008B4709"/>
    <w:rsid w:val="008B4BC7"/>
    <w:rsid w:val="008B5071"/>
    <w:rsid w:val="008B50AA"/>
    <w:rsid w:val="008B5290"/>
    <w:rsid w:val="008B52AC"/>
    <w:rsid w:val="008B52DB"/>
    <w:rsid w:val="008B53A6"/>
    <w:rsid w:val="008B5424"/>
    <w:rsid w:val="008B55DA"/>
    <w:rsid w:val="008B5E31"/>
    <w:rsid w:val="008B62DA"/>
    <w:rsid w:val="008B63F9"/>
    <w:rsid w:val="008B6521"/>
    <w:rsid w:val="008B6A40"/>
    <w:rsid w:val="008B72EC"/>
    <w:rsid w:val="008B72FD"/>
    <w:rsid w:val="008B73C4"/>
    <w:rsid w:val="008B7780"/>
    <w:rsid w:val="008B7B5B"/>
    <w:rsid w:val="008B7D02"/>
    <w:rsid w:val="008C07CB"/>
    <w:rsid w:val="008C07F5"/>
    <w:rsid w:val="008C0CEC"/>
    <w:rsid w:val="008C11CC"/>
    <w:rsid w:val="008C14BD"/>
    <w:rsid w:val="008C18A1"/>
    <w:rsid w:val="008C1C92"/>
    <w:rsid w:val="008C24AF"/>
    <w:rsid w:val="008C2AC7"/>
    <w:rsid w:val="008C2CFD"/>
    <w:rsid w:val="008C39A4"/>
    <w:rsid w:val="008C3B2E"/>
    <w:rsid w:val="008C3E3E"/>
    <w:rsid w:val="008C3FDC"/>
    <w:rsid w:val="008C406B"/>
    <w:rsid w:val="008C421D"/>
    <w:rsid w:val="008C47AD"/>
    <w:rsid w:val="008C4E93"/>
    <w:rsid w:val="008C54DF"/>
    <w:rsid w:val="008C56C7"/>
    <w:rsid w:val="008C603A"/>
    <w:rsid w:val="008C638D"/>
    <w:rsid w:val="008C6640"/>
    <w:rsid w:val="008C682C"/>
    <w:rsid w:val="008C68EF"/>
    <w:rsid w:val="008C6E2D"/>
    <w:rsid w:val="008C6F1F"/>
    <w:rsid w:val="008C7129"/>
    <w:rsid w:val="008C71C8"/>
    <w:rsid w:val="008C7AD2"/>
    <w:rsid w:val="008C7E9B"/>
    <w:rsid w:val="008D00BA"/>
    <w:rsid w:val="008D0EEF"/>
    <w:rsid w:val="008D160B"/>
    <w:rsid w:val="008D167D"/>
    <w:rsid w:val="008D1D75"/>
    <w:rsid w:val="008D1E46"/>
    <w:rsid w:val="008D2216"/>
    <w:rsid w:val="008D2473"/>
    <w:rsid w:val="008D2846"/>
    <w:rsid w:val="008D2B5A"/>
    <w:rsid w:val="008D2CD7"/>
    <w:rsid w:val="008D3045"/>
    <w:rsid w:val="008D3116"/>
    <w:rsid w:val="008D3704"/>
    <w:rsid w:val="008D3F15"/>
    <w:rsid w:val="008D408B"/>
    <w:rsid w:val="008D43DC"/>
    <w:rsid w:val="008D492A"/>
    <w:rsid w:val="008D4B58"/>
    <w:rsid w:val="008D4B7F"/>
    <w:rsid w:val="008D4B8A"/>
    <w:rsid w:val="008D4D97"/>
    <w:rsid w:val="008D5DF5"/>
    <w:rsid w:val="008D6541"/>
    <w:rsid w:val="008D6644"/>
    <w:rsid w:val="008D6A68"/>
    <w:rsid w:val="008D6E7D"/>
    <w:rsid w:val="008D71A1"/>
    <w:rsid w:val="008D721C"/>
    <w:rsid w:val="008D722C"/>
    <w:rsid w:val="008D738D"/>
    <w:rsid w:val="008D7601"/>
    <w:rsid w:val="008D7798"/>
    <w:rsid w:val="008D7D68"/>
    <w:rsid w:val="008D7D7B"/>
    <w:rsid w:val="008E0BE2"/>
    <w:rsid w:val="008E0F52"/>
    <w:rsid w:val="008E148D"/>
    <w:rsid w:val="008E1776"/>
    <w:rsid w:val="008E1AC7"/>
    <w:rsid w:val="008E1DB4"/>
    <w:rsid w:val="008E216C"/>
    <w:rsid w:val="008E2316"/>
    <w:rsid w:val="008E3063"/>
    <w:rsid w:val="008E32B2"/>
    <w:rsid w:val="008E34BE"/>
    <w:rsid w:val="008E384E"/>
    <w:rsid w:val="008E3AA8"/>
    <w:rsid w:val="008E3B27"/>
    <w:rsid w:val="008E3E57"/>
    <w:rsid w:val="008E3F71"/>
    <w:rsid w:val="008E4158"/>
    <w:rsid w:val="008E42CE"/>
    <w:rsid w:val="008E42F4"/>
    <w:rsid w:val="008E4333"/>
    <w:rsid w:val="008E45B2"/>
    <w:rsid w:val="008E48E9"/>
    <w:rsid w:val="008E495F"/>
    <w:rsid w:val="008E4A31"/>
    <w:rsid w:val="008E5657"/>
    <w:rsid w:val="008E5691"/>
    <w:rsid w:val="008E577F"/>
    <w:rsid w:val="008E5868"/>
    <w:rsid w:val="008E5BC6"/>
    <w:rsid w:val="008E5E51"/>
    <w:rsid w:val="008E60C9"/>
    <w:rsid w:val="008E6130"/>
    <w:rsid w:val="008E645B"/>
    <w:rsid w:val="008E6699"/>
    <w:rsid w:val="008E674F"/>
    <w:rsid w:val="008E6D91"/>
    <w:rsid w:val="008E733A"/>
    <w:rsid w:val="008E7DDF"/>
    <w:rsid w:val="008F00DB"/>
    <w:rsid w:val="008F03F7"/>
    <w:rsid w:val="008F1264"/>
    <w:rsid w:val="008F20F9"/>
    <w:rsid w:val="008F2908"/>
    <w:rsid w:val="008F29DA"/>
    <w:rsid w:val="008F3CA5"/>
    <w:rsid w:val="008F47C6"/>
    <w:rsid w:val="008F48B0"/>
    <w:rsid w:val="008F4FE0"/>
    <w:rsid w:val="008F53C1"/>
    <w:rsid w:val="008F5674"/>
    <w:rsid w:val="008F5C83"/>
    <w:rsid w:val="008F6647"/>
    <w:rsid w:val="008F700E"/>
    <w:rsid w:val="008F744E"/>
    <w:rsid w:val="00900343"/>
    <w:rsid w:val="009006A2"/>
    <w:rsid w:val="00900755"/>
    <w:rsid w:val="0090102B"/>
    <w:rsid w:val="00901448"/>
    <w:rsid w:val="00901764"/>
    <w:rsid w:val="009028A8"/>
    <w:rsid w:val="00902A17"/>
    <w:rsid w:val="00902E34"/>
    <w:rsid w:val="00903066"/>
    <w:rsid w:val="00903106"/>
    <w:rsid w:val="009036BC"/>
    <w:rsid w:val="00903B1F"/>
    <w:rsid w:val="00903D30"/>
    <w:rsid w:val="00904414"/>
    <w:rsid w:val="00904999"/>
    <w:rsid w:val="00904F31"/>
    <w:rsid w:val="00904F99"/>
    <w:rsid w:val="00905197"/>
    <w:rsid w:val="0090519D"/>
    <w:rsid w:val="009052F3"/>
    <w:rsid w:val="009056E2"/>
    <w:rsid w:val="00905B65"/>
    <w:rsid w:val="00905B96"/>
    <w:rsid w:val="00905C47"/>
    <w:rsid w:val="00906270"/>
    <w:rsid w:val="00906379"/>
    <w:rsid w:val="00906A8C"/>
    <w:rsid w:val="00906CDE"/>
    <w:rsid w:val="0090730F"/>
    <w:rsid w:val="009101EA"/>
    <w:rsid w:val="00910523"/>
    <w:rsid w:val="009105CE"/>
    <w:rsid w:val="009106FC"/>
    <w:rsid w:val="009108E5"/>
    <w:rsid w:val="00910EB0"/>
    <w:rsid w:val="009118BB"/>
    <w:rsid w:val="009118CE"/>
    <w:rsid w:val="009118D8"/>
    <w:rsid w:val="0091191F"/>
    <w:rsid w:val="00911958"/>
    <w:rsid w:val="00911980"/>
    <w:rsid w:val="00911E7D"/>
    <w:rsid w:val="009120A9"/>
    <w:rsid w:val="00912162"/>
    <w:rsid w:val="00912B51"/>
    <w:rsid w:val="00912CF7"/>
    <w:rsid w:val="009131F5"/>
    <w:rsid w:val="0091322B"/>
    <w:rsid w:val="009134C3"/>
    <w:rsid w:val="0091378A"/>
    <w:rsid w:val="009143D9"/>
    <w:rsid w:val="0091475D"/>
    <w:rsid w:val="00914820"/>
    <w:rsid w:val="0091524D"/>
    <w:rsid w:val="00915B81"/>
    <w:rsid w:val="00915D6B"/>
    <w:rsid w:val="009160DF"/>
    <w:rsid w:val="009162BF"/>
    <w:rsid w:val="009162C7"/>
    <w:rsid w:val="009164D5"/>
    <w:rsid w:val="00916EC2"/>
    <w:rsid w:val="009178D5"/>
    <w:rsid w:val="009200A1"/>
    <w:rsid w:val="009202DE"/>
    <w:rsid w:val="009204EB"/>
    <w:rsid w:val="00920948"/>
    <w:rsid w:val="009213BD"/>
    <w:rsid w:val="00921D8C"/>
    <w:rsid w:val="00921E10"/>
    <w:rsid w:val="00922959"/>
    <w:rsid w:val="00922B7D"/>
    <w:rsid w:val="00922F8B"/>
    <w:rsid w:val="00923001"/>
    <w:rsid w:val="009230A6"/>
    <w:rsid w:val="00923A90"/>
    <w:rsid w:val="00924627"/>
    <w:rsid w:val="0092481C"/>
    <w:rsid w:val="009250A8"/>
    <w:rsid w:val="009253F5"/>
    <w:rsid w:val="00925BE6"/>
    <w:rsid w:val="00925DA6"/>
    <w:rsid w:val="00926697"/>
    <w:rsid w:val="0092673E"/>
    <w:rsid w:val="00926BC1"/>
    <w:rsid w:val="00926F39"/>
    <w:rsid w:val="00926F61"/>
    <w:rsid w:val="00926FA9"/>
    <w:rsid w:val="00927704"/>
    <w:rsid w:val="00927D2A"/>
    <w:rsid w:val="00927F79"/>
    <w:rsid w:val="00927FF5"/>
    <w:rsid w:val="00930149"/>
    <w:rsid w:val="00930374"/>
    <w:rsid w:val="00931019"/>
    <w:rsid w:val="0093123D"/>
    <w:rsid w:val="009314AE"/>
    <w:rsid w:val="009315F4"/>
    <w:rsid w:val="00931755"/>
    <w:rsid w:val="00932A77"/>
    <w:rsid w:val="00932F4E"/>
    <w:rsid w:val="00933040"/>
    <w:rsid w:val="009330E9"/>
    <w:rsid w:val="00933D15"/>
    <w:rsid w:val="00933F54"/>
    <w:rsid w:val="00934CE7"/>
    <w:rsid w:val="00934D97"/>
    <w:rsid w:val="009358CC"/>
    <w:rsid w:val="00935D15"/>
    <w:rsid w:val="00936479"/>
    <w:rsid w:val="00936E2F"/>
    <w:rsid w:val="00937DB1"/>
    <w:rsid w:val="009404B1"/>
    <w:rsid w:val="00940A75"/>
    <w:rsid w:val="009411FB"/>
    <w:rsid w:val="009414A9"/>
    <w:rsid w:val="009417E5"/>
    <w:rsid w:val="00941B71"/>
    <w:rsid w:val="00941DF9"/>
    <w:rsid w:val="009421AD"/>
    <w:rsid w:val="00942218"/>
    <w:rsid w:val="0094221C"/>
    <w:rsid w:val="0094281B"/>
    <w:rsid w:val="00942C54"/>
    <w:rsid w:val="0094301F"/>
    <w:rsid w:val="009432A6"/>
    <w:rsid w:val="009433F0"/>
    <w:rsid w:val="00943873"/>
    <w:rsid w:val="00943968"/>
    <w:rsid w:val="0094409C"/>
    <w:rsid w:val="00944159"/>
    <w:rsid w:val="009449B2"/>
    <w:rsid w:val="00944A82"/>
    <w:rsid w:val="00944BA5"/>
    <w:rsid w:val="00944E09"/>
    <w:rsid w:val="00945056"/>
    <w:rsid w:val="00945469"/>
    <w:rsid w:val="00945D7E"/>
    <w:rsid w:val="00946288"/>
    <w:rsid w:val="009464B5"/>
    <w:rsid w:val="00946C4D"/>
    <w:rsid w:val="00946D8D"/>
    <w:rsid w:val="00946FDE"/>
    <w:rsid w:val="0094700C"/>
    <w:rsid w:val="009479D7"/>
    <w:rsid w:val="00947BD8"/>
    <w:rsid w:val="00947D6F"/>
    <w:rsid w:val="0095019A"/>
    <w:rsid w:val="00950778"/>
    <w:rsid w:val="009507B9"/>
    <w:rsid w:val="009519D6"/>
    <w:rsid w:val="00951C84"/>
    <w:rsid w:val="00951D17"/>
    <w:rsid w:val="0095285B"/>
    <w:rsid w:val="00952DE5"/>
    <w:rsid w:val="00953AB4"/>
    <w:rsid w:val="00953FE9"/>
    <w:rsid w:val="00954387"/>
    <w:rsid w:val="00954417"/>
    <w:rsid w:val="0095481C"/>
    <w:rsid w:val="00954ABF"/>
    <w:rsid w:val="00955079"/>
    <w:rsid w:val="0095526F"/>
    <w:rsid w:val="0095598F"/>
    <w:rsid w:val="009559D4"/>
    <w:rsid w:val="00955CF7"/>
    <w:rsid w:val="00956010"/>
    <w:rsid w:val="00956122"/>
    <w:rsid w:val="009562D5"/>
    <w:rsid w:val="009567E6"/>
    <w:rsid w:val="00956B9D"/>
    <w:rsid w:val="00956BEF"/>
    <w:rsid w:val="00956E37"/>
    <w:rsid w:val="00956E49"/>
    <w:rsid w:val="00956EB9"/>
    <w:rsid w:val="00956EF9"/>
    <w:rsid w:val="00956F6A"/>
    <w:rsid w:val="00957076"/>
    <w:rsid w:val="00957132"/>
    <w:rsid w:val="009576FD"/>
    <w:rsid w:val="009578EB"/>
    <w:rsid w:val="009578FF"/>
    <w:rsid w:val="009603E9"/>
    <w:rsid w:val="00960446"/>
    <w:rsid w:val="0096050C"/>
    <w:rsid w:val="009607E0"/>
    <w:rsid w:val="00960881"/>
    <w:rsid w:val="00960B8B"/>
    <w:rsid w:val="00960BF7"/>
    <w:rsid w:val="009610ED"/>
    <w:rsid w:val="0096194D"/>
    <w:rsid w:val="00961A95"/>
    <w:rsid w:val="00961EE9"/>
    <w:rsid w:val="00962EC4"/>
    <w:rsid w:val="00962F3D"/>
    <w:rsid w:val="00963099"/>
    <w:rsid w:val="009631F3"/>
    <w:rsid w:val="009631F7"/>
    <w:rsid w:val="009633BB"/>
    <w:rsid w:val="00963A36"/>
    <w:rsid w:val="00963BBF"/>
    <w:rsid w:val="00963E50"/>
    <w:rsid w:val="009643DA"/>
    <w:rsid w:val="0096445A"/>
    <w:rsid w:val="009644B8"/>
    <w:rsid w:val="0096485F"/>
    <w:rsid w:val="009650DE"/>
    <w:rsid w:val="00965149"/>
    <w:rsid w:val="00965912"/>
    <w:rsid w:val="00965C40"/>
    <w:rsid w:val="0096604E"/>
    <w:rsid w:val="0096669F"/>
    <w:rsid w:val="00966732"/>
    <w:rsid w:val="009668B3"/>
    <w:rsid w:val="00966BCA"/>
    <w:rsid w:val="00966DA3"/>
    <w:rsid w:val="00967354"/>
    <w:rsid w:val="00967A33"/>
    <w:rsid w:val="00970571"/>
    <w:rsid w:val="0097058E"/>
    <w:rsid w:val="00970BF3"/>
    <w:rsid w:val="00970CA9"/>
    <w:rsid w:val="00971123"/>
    <w:rsid w:val="009714AC"/>
    <w:rsid w:val="00971592"/>
    <w:rsid w:val="00971617"/>
    <w:rsid w:val="009717F8"/>
    <w:rsid w:val="009719B9"/>
    <w:rsid w:val="00971CC5"/>
    <w:rsid w:val="00971DDF"/>
    <w:rsid w:val="00972148"/>
    <w:rsid w:val="0097225C"/>
    <w:rsid w:val="009722AD"/>
    <w:rsid w:val="00972529"/>
    <w:rsid w:val="009731D6"/>
    <w:rsid w:val="00973858"/>
    <w:rsid w:val="00973F82"/>
    <w:rsid w:val="00973FC6"/>
    <w:rsid w:val="00974746"/>
    <w:rsid w:val="00974941"/>
    <w:rsid w:val="00974D11"/>
    <w:rsid w:val="00974E01"/>
    <w:rsid w:val="00975119"/>
    <w:rsid w:val="00975411"/>
    <w:rsid w:val="009756C1"/>
    <w:rsid w:val="00975971"/>
    <w:rsid w:val="009759DD"/>
    <w:rsid w:val="00975B65"/>
    <w:rsid w:val="009763ED"/>
    <w:rsid w:val="00976F04"/>
    <w:rsid w:val="0097726D"/>
    <w:rsid w:val="009776BE"/>
    <w:rsid w:val="009776F1"/>
    <w:rsid w:val="009777F4"/>
    <w:rsid w:val="00977A32"/>
    <w:rsid w:val="00977AD8"/>
    <w:rsid w:val="00977F35"/>
    <w:rsid w:val="00980299"/>
    <w:rsid w:val="009802FE"/>
    <w:rsid w:val="009805B4"/>
    <w:rsid w:val="00980A10"/>
    <w:rsid w:val="00981130"/>
    <w:rsid w:val="0098144B"/>
    <w:rsid w:val="009815BF"/>
    <w:rsid w:val="00981F3A"/>
    <w:rsid w:val="00982197"/>
    <w:rsid w:val="0098229C"/>
    <w:rsid w:val="009825F5"/>
    <w:rsid w:val="00982694"/>
    <w:rsid w:val="0098279C"/>
    <w:rsid w:val="0098289D"/>
    <w:rsid w:val="0098343D"/>
    <w:rsid w:val="009834BC"/>
    <w:rsid w:val="009835E0"/>
    <w:rsid w:val="00983D46"/>
    <w:rsid w:val="00983DCA"/>
    <w:rsid w:val="0098416B"/>
    <w:rsid w:val="00984325"/>
    <w:rsid w:val="00984F81"/>
    <w:rsid w:val="0098562F"/>
    <w:rsid w:val="009858CC"/>
    <w:rsid w:val="00985BC7"/>
    <w:rsid w:val="00985DC6"/>
    <w:rsid w:val="00985EF7"/>
    <w:rsid w:val="00986093"/>
    <w:rsid w:val="00986146"/>
    <w:rsid w:val="0098632C"/>
    <w:rsid w:val="009863BC"/>
    <w:rsid w:val="00986CF9"/>
    <w:rsid w:val="00986DF8"/>
    <w:rsid w:val="0098727B"/>
    <w:rsid w:val="0098732F"/>
    <w:rsid w:val="00987416"/>
    <w:rsid w:val="009903B0"/>
    <w:rsid w:val="009908E4"/>
    <w:rsid w:val="00990C0E"/>
    <w:rsid w:val="00990C84"/>
    <w:rsid w:val="00990C9C"/>
    <w:rsid w:val="00990D75"/>
    <w:rsid w:val="00991093"/>
    <w:rsid w:val="0099163B"/>
    <w:rsid w:val="00991A4C"/>
    <w:rsid w:val="00991D7D"/>
    <w:rsid w:val="00991EAE"/>
    <w:rsid w:val="00991F88"/>
    <w:rsid w:val="009920F2"/>
    <w:rsid w:val="00992214"/>
    <w:rsid w:val="00992343"/>
    <w:rsid w:val="00992A49"/>
    <w:rsid w:val="00992BFF"/>
    <w:rsid w:val="00993082"/>
    <w:rsid w:val="009933F0"/>
    <w:rsid w:val="0099356B"/>
    <w:rsid w:val="009935D0"/>
    <w:rsid w:val="0099383D"/>
    <w:rsid w:val="009938B1"/>
    <w:rsid w:val="0099465C"/>
    <w:rsid w:val="00994F18"/>
    <w:rsid w:val="009952D1"/>
    <w:rsid w:val="00995A88"/>
    <w:rsid w:val="00996258"/>
    <w:rsid w:val="00996306"/>
    <w:rsid w:val="00996744"/>
    <w:rsid w:val="00997429"/>
    <w:rsid w:val="00997880"/>
    <w:rsid w:val="00997CF4"/>
    <w:rsid w:val="009A071D"/>
    <w:rsid w:val="009A085A"/>
    <w:rsid w:val="009A0CCC"/>
    <w:rsid w:val="009A1169"/>
    <w:rsid w:val="009A164C"/>
    <w:rsid w:val="009A1AAC"/>
    <w:rsid w:val="009A2270"/>
    <w:rsid w:val="009A2A65"/>
    <w:rsid w:val="009A2AB0"/>
    <w:rsid w:val="009A2BB6"/>
    <w:rsid w:val="009A2CB8"/>
    <w:rsid w:val="009A317F"/>
    <w:rsid w:val="009A3789"/>
    <w:rsid w:val="009A3870"/>
    <w:rsid w:val="009A3C95"/>
    <w:rsid w:val="009A40C1"/>
    <w:rsid w:val="009A45A2"/>
    <w:rsid w:val="009A4F23"/>
    <w:rsid w:val="009A5AC4"/>
    <w:rsid w:val="009A5B99"/>
    <w:rsid w:val="009A5C7E"/>
    <w:rsid w:val="009A6471"/>
    <w:rsid w:val="009A6919"/>
    <w:rsid w:val="009A6AC7"/>
    <w:rsid w:val="009A7361"/>
    <w:rsid w:val="009A75C2"/>
    <w:rsid w:val="009B0264"/>
    <w:rsid w:val="009B0408"/>
    <w:rsid w:val="009B0538"/>
    <w:rsid w:val="009B0843"/>
    <w:rsid w:val="009B0B91"/>
    <w:rsid w:val="009B0DB3"/>
    <w:rsid w:val="009B0DEE"/>
    <w:rsid w:val="009B1335"/>
    <w:rsid w:val="009B1387"/>
    <w:rsid w:val="009B1589"/>
    <w:rsid w:val="009B176D"/>
    <w:rsid w:val="009B17FF"/>
    <w:rsid w:val="009B1A8C"/>
    <w:rsid w:val="009B1E47"/>
    <w:rsid w:val="009B22FE"/>
    <w:rsid w:val="009B2370"/>
    <w:rsid w:val="009B2397"/>
    <w:rsid w:val="009B2CED"/>
    <w:rsid w:val="009B2FD7"/>
    <w:rsid w:val="009B3054"/>
    <w:rsid w:val="009B335D"/>
    <w:rsid w:val="009B339A"/>
    <w:rsid w:val="009B3B8C"/>
    <w:rsid w:val="009B3C90"/>
    <w:rsid w:val="009B4522"/>
    <w:rsid w:val="009B4C35"/>
    <w:rsid w:val="009B4DDA"/>
    <w:rsid w:val="009B56DC"/>
    <w:rsid w:val="009B5F09"/>
    <w:rsid w:val="009B6103"/>
    <w:rsid w:val="009B610F"/>
    <w:rsid w:val="009B6DBA"/>
    <w:rsid w:val="009B7298"/>
    <w:rsid w:val="009B7426"/>
    <w:rsid w:val="009B76E3"/>
    <w:rsid w:val="009B76F9"/>
    <w:rsid w:val="009B790B"/>
    <w:rsid w:val="009B7944"/>
    <w:rsid w:val="009B7A20"/>
    <w:rsid w:val="009B7A72"/>
    <w:rsid w:val="009B7BB8"/>
    <w:rsid w:val="009C0097"/>
    <w:rsid w:val="009C0E9B"/>
    <w:rsid w:val="009C0FE1"/>
    <w:rsid w:val="009C126A"/>
    <w:rsid w:val="009C1D4C"/>
    <w:rsid w:val="009C2691"/>
    <w:rsid w:val="009C2925"/>
    <w:rsid w:val="009C2A02"/>
    <w:rsid w:val="009C2DD2"/>
    <w:rsid w:val="009C320A"/>
    <w:rsid w:val="009C3982"/>
    <w:rsid w:val="009C3E12"/>
    <w:rsid w:val="009C42DD"/>
    <w:rsid w:val="009C441F"/>
    <w:rsid w:val="009C45FB"/>
    <w:rsid w:val="009C48A9"/>
    <w:rsid w:val="009C4A07"/>
    <w:rsid w:val="009C4B8E"/>
    <w:rsid w:val="009C4C0A"/>
    <w:rsid w:val="009C4F7D"/>
    <w:rsid w:val="009C51D5"/>
    <w:rsid w:val="009C543C"/>
    <w:rsid w:val="009C599A"/>
    <w:rsid w:val="009C59CE"/>
    <w:rsid w:val="009C5EFF"/>
    <w:rsid w:val="009C6383"/>
    <w:rsid w:val="009C650E"/>
    <w:rsid w:val="009C6894"/>
    <w:rsid w:val="009C6E5A"/>
    <w:rsid w:val="009C70DB"/>
    <w:rsid w:val="009C774A"/>
    <w:rsid w:val="009C7800"/>
    <w:rsid w:val="009C7932"/>
    <w:rsid w:val="009D1198"/>
    <w:rsid w:val="009D168B"/>
    <w:rsid w:val="009D170A"/>
    <w:rsid w:val="009D17D8"/>
    <w:rsid w:val="009D19BC"/>
    <w:rsid w:val="009D2348"/>
    <w:rsid w:val="009D2452"/>
    <w:rsid w:val="009D2727"/>
    <w:rsid w:val="009D2BCD"/>
    <w:rsid w:val="009D2EA8"/>
    <w:rsid w:val="009D2F0C"/>
    <w:rsid w:val="009D300B"/>
    <w:rsid w:val="009D30C5"/>
    <w:rsid w:val="009D321C"/>
    <w:rsid w:val="009D3306"/>
    <w:rsid w:val="009D3578"/>
    <w:rsid w:val="009D3A5F"/>
    <w:rsid w:val="009D3AB8"/>
    <w:rsid w:val="009D3C4B"/>
    <w:rsid w:val="009D4D15"/>
    <w:rsid w:val="009D4F88"/>
    <w:rsid w:val="009D5193"/>
    <w:rsid w:val="009D5C32"/>
    <w:rsid w:val="009D5C56"/>
    <w:rsid w:val="009D60B6"/>
    <w:rsid w:val="009D6108"/>
    <w:rsid w:val="009D6472"/>
    <w:rsid w:val="009D6645"/>
    <w:rsid w:val="009D664C"/>
    <w:rsid w:val="009D744C"/>
    <w:rsid w:val="009D750A"/>
    <w:rsid w:val="009D79F4"/>
    <w:rsid w:val="009D7D19"/>
    <w:rsid w:val="009E0036"/>
    <w:rsid w:val="009E008C"/>
    <w:rsid w:val="009E02E8"/>
    <w:rsid w:val="009E0728"/>
    <w:rsid w:val="009E085E"/>
    <w:rsid w:val="009E0E74"/>
    <w:rsid w:val="009E11CD"/>
    <w:rsid w:val="009E126D"/>
    <w:rsid w:val="009E13CC"/>
    <w:rsid w:val="009E14AF"/>
    <w:rsid w:val="009E1CE6"/>
    <w:rsid w:val="009E1E0E"/>
    <w:rsid w:val="009E2554"/>
    <w:rsid w:val="009E294C"/>
    <w:rsid w:val="009E2D3A"/>
    <w:rsid w:val="009E2E94"/>
    <w:rsid w:val="009E31F1"/>
    <w:rsid w:val="009E33D7"/>
    <w:rsid w:val="009E3AF7"/>
    <w:rsid w:val="009E3B50"/>
    <w:rsid w:val="009E3B59"/>
    <w:rsid w:val="009E3CD1"/>
    <w:rsid w:val="009E4069"/>
    <w:rsid w:val="009E423D"/>
    <w:rsid w:val="009E451C"/>
    <w:rsid w:val="009E4562"/>
    <w:rsid w:val="009E48CB"/>
    <w:rsid w:val="009E4B91"/>
    <w:rsid w:val="009E4F31"/>
    <w:rsid w:val="009E5520"/>
    <w:rsid w:val="009E5529"/>
    <w:rsid w:val="009E5720"/>
    <w:rsid w:val="009E5AF5"/>
    <w:rsid w:val="009E5D9C"/>
    <w:rsid w:val="009E5EA3"/>
    <w:rsid w:val="009E5EB5"/>
    <w:rsid w:val="009E661A"/>
    <w:rsid w:val="009E68A2"/>
    <w:rsid w:val="009E74F0"/>
    <w:rsid w:val="009E7F23"/>
    <w:rsid w:val="009F0768"/>
    <w:rsid w:val="009F08AE"/>
    <w:rsid w:val="009F102A"/>
    <w:rsid w:val="009F140A"/>
    <w:rsid w:val="009F151C"/>
    <w:rsid w:val="009F1E3B"/>
    <w:rsid w:val="009F219A"/>
    <w:rsid w:val="009F267E"/>
    <w:rsid w:val="009F2745"/>
    <w:rsid w:val="009F2A19"/>
    <w:rsid w:val="009F2BEE"/>
    <w:rsid w:val="009F3900"/>
    <w:rsid w:val="009F424C"/>
    <w:rsid w:val="009F44A3"/>
    <w:rsid w:val="009F48BE"/>
    <w:rsid w:val="009F4C0D"/>
    <w:rsid w:val="009F4D04"/>
    <w:rsid w:val="009F514E"/>
    <w:rsid w:val="009F5932"/>
    <w:rsid w:val="009F5B84"/>
    <w:rsid w:val="009F5EB1"/>
    <w:rsid w:val="009F627B"/>
    <w:rsid w:val="009F6482"/>
    <w:rsid w:val="009F653D"/>
    <w:rsid w:val="009F7867"/>
    <w:rsid w:val="009F7919"/>
    <w:rsid w:val="009F7D66"/>
    <w:rsid w:val="00A001CE"/>
    <w:rsid w:val="00A00716"/>
    <w:rsid w:val="00A00BD2"/>
    <w:rsid w:val="00A00CE4"/>
    <w:rsid w:val="00A00E56"/>
    <w:rsid w:val="00A011F9"/>
    <w:rsid w:val="00A0178F"/>
    <w:rsid w:val="00A018C6"/>
    <w:rsid w:val="00A0233C"/>
    <w:rsid w:val="00A027F3"/>
    <w:rsid w:val="00A02BD1"/>
    <w:rsid w:val="00A03978"/>
    <w:rsid w:val="00A03A41"/>
    <w:rsid w:val="00A03AB1"/>
    <w:rsid w:val="00A03CA5"/>
    <w:rsid w:val="00A0496D"/>
    <w:rsid w:val="00A04980"/>
    <w:rsid w:val="00A04D7E"/>
    <w:rsid w:val="00A051D9"/>
    <w:rsid w:val="00A052DE"/>
    <w:rsid w:val="00A0556D"/>
    <w:rsid w:val="00A05DF3"/>
    <w:rsid w:val="00A05ED5"/>
    <w:rsid w:val="00A0603E"/>
    <w:rsid w:val="00A06AFD"/>
    <w:rsid w:val="00A07075"/>
    <w:rsid w:val="00A07E08"/>
    <w:rsid w:val="00A07E35"/>
    <w:rsid w:val="00A107DB"/>
    <w:rsid w:val="00A10D79"/>
    <w:rsid w:val="00A10DF6"/>
    <w:rsid w:val="00A11535"/>
    <w:rsid w:val="00A11652"/>
    <w:rsid w:val="00A11A5C"/>
    <w:rsid w:val="00A11E56"/>
    <w:rsid w:val="00A11FFC"/>
    <w:rsid w:val="00A1217C"/>
    <w:rsid w:val="00A12798"/>
    <w:rsid w:val="00A1358A"/>
    <w:rsid w:val="00A13A09"/>
    <w:rsid w:val="00A13A3A"/>
    <w:rsid w:val="00A13D96"/>
    <w:rsid w:val="00A1432C"/>
    <w:rsid w:val="00A14352"/>
    <w:rsid w:val="00A148D4"/>
    <w:rsid w:val="00A14D1B"/>
    <w:rsid w:val="00A153BE"/>
    <w:rsid w:val="00A1569A"/>
    <w:rsid w:val="00A15DEE"/>
    <w:rsid w:val="00A16103"/>
    <w:rsid w:val="00A16462"/>
    <w:rsid w:val="00A1678B"/>
    <w:rsid w:val="00A167B5"/>
    <w:rsid w:val="00A16DBE"/>
    <w:rsid w:val="00A170BD"/>
    <w:rsid w:val="00A170D4"/>
    <w:rsid w:val="00A179E0"/>
    <w:rsid w:val="00A17C4F"/>
    <w:rsid w:val="00A20653"/>
    <w:rsid w:val="00A20A39"/>
    <w:rsid w:val="00A21269"/>
    <w:rsid w:val="00A21449"/>
    <w:rsid w:val="00A219AD"/>
    <w:rsid w:val="00A219BB"/>
    <w:rsid w:val="00A220AB"/>
    <w:rsid w:val="00A22295"/>
    <w:rsid w:val="00A223D5"/>
    <w:rsid w:val="00A2318B"/>
    <w:rsid w:val="00A238BD"/>
    <w:rsid w:val="00A23DCA"/>
    <w:rsid w:val="00A240D8"/>
    <w:rsid w:val="00A2417B"/>
    <w:rsid w:val="00A243E4"/>
    <w:rsid w:val="00A2459D"/>
    <w:rsid w:val="00A24793"/>
    <w:rsid w:val="00A2493A"/>
    <w:rsid w:val="00A24E23"/>
    <w:rsid w:val="00A254FF"/>
    <w:rsid w:val="00A25661"/>
    <w:rsid w:val="00A2566C"/>
    <w:rsid w:val="00A25B6A"/>
    <w:rsid w:val="00A25E8E"/>
    <w:rsid w:val="00A25F05"/>
    <w:rsid w:val="00A25FAF"/>
    <w:rsid w:val="00A263F9"/>
    <w:rsid w:val="00A26491"/>
    <w:rsid w:val="00A270F5"/>
    <w:rsid w:val="00A27350"/>
    <w:rsid w:val="00A276BB"/>
    <w:rsid w:val="00A27794"/>
    <w:rsid w:val="00A27F93"/>
    <w:rsid w:val="00A300C8"/>
    <w:rsid w:val="00A30490"/>
    <w:rsid w:val="00A30A6C"/>
    <w:rsid w:val="00A30B2D"/>
    <w:rsid w:val="00A30C33"/>
    <w:rsid w:val="00A30FFB"/>
    <w:rsid w:val="00A311AE"/>
    <w:rsid w:val="00A312A6"/>
    <w:rsid w:val="00A3130E"/>
    <w:rsid w:val="00A3193B"/>
    <w:rsid w:val="00A31F75"/>
    <w:rsid w:val="00A32419"/>
    <w:rsid w:val="00A324CF"/>
    <w:rsid w:val="00A32E8B"/>
    <w:rsid w:val="00A32ED6"/>
    <w:rsid w:val="00A33128"/>
    <w:rsid w:val="00A33776"/>
    <w:rsid w:val="00A34017"/>
    <w:rsid w:val="00A344A5"/>
    <w:rsid w:val="00A346C3"/>
    <w:rsid w:val="00A34765"/>
    <w:rsid w:val="00A34D4A"/>
    <w:rsid w:val="00A351EA"/>
    <w:rsid w:val="00A35736"/>
    <w:rsid w:val="00A35F8F"/>
    <w:rsid w:val="00A36155"/>
    <w:rsid w:val="00A3629E"/>
    <w:rsid w:val="00A365AD"/>
    <w:rsid w:val="00A37209"/>
    <w:rsid w:val="00A37D5F"/>
    <w:rsid w:val="00A402E3"/>
    <w:rsid w:val="00A4039C"/>
    <w:rsid w:val="00A4059D"/>
    <w:rsid w:val="00A40669"/>
    <w:rsid w:val="00A419C6"/>
    <w:rsid w:val="00A41D8A"/>
    <w:rsid w:val="00A41DB2"/>
    <w:rsid w:val="00A41E67"/>
    <w:rsid w:val="00A427C4"/>
    <w:rsid w:val="00A42933"/>
    <w:rsid w:val="00A429BC"/>
    <w:rsid w:val="00A42A85"/>
    <w:rsid w:val="00A42D07"/>
    <w:rsid w:val="00A4386A"/>
    <w:rsid w:val="00A438ED"/>
    <w:rsid w:val="00A43AB8"/>
    <w:rsid w:val="00A44B43"/>
    <w:rsid w:val="00A4503E"/>
    <w:rsid w:val="00A450C0"/>
    <w:rsid w:val="00A45163"/>
    <w:rsid w:val="00A45299"/>
    <w:rsid w:val="00A45468"/>
    <w:rsid w:val="00A45764"/>
    <w:rsid w:val="00A466AB"/>
    <w:rsid w:val="00A469B0"/>
    <w:rsid w:val="00A46A61"/>
    <w:rsid w:val="00A46ADA"/>
    <w:rsid w:val="00A46E88"/>
    <w:rsid w:val="00A471A8"/>
    <w:rsid w:val="00A4744A"/>
    <w:rsid w:val="00A4791B"/>
    <w:rsid w:val="00A50816"/>
    <w:rsid w:val="00A50A48"/>
    <w:rsid w:val="00A50D42"/>
    <w:rsid w:val="00A51180"/>
    <w:rsid w:val="00A51242"/>
    <w:rsid w:val="00A51522"/>
    <w:rsid w:val="00A51573"/>
    <w:rsid w:val="00A51A5E"/>
    <w:rsid w:val="00A51C15"/>
    <w:rsid w:val="00A51CDF"/>
    <w:rsid w:val="00A52181"/>
    <w:rsid w:val="00A527FA"/>
    <w:rsid w:val="00A52895"/>
    <w:rsid w:val="00A52ABC"/>
    <w:rsid w:val="00A52D7D"/>
    <w:rsid w:val="00A52E2A"/>
    <w:rsid w:val="00A535A0"/>
    <w:rsid w:val="00A539A5"/>
    <w:rsid w:val="00A53DA0"/>
    <w:rsid w:val="00A53F3C"/>
    <w:rsid w:val="00A5404D"/>
    <w:rsid w:val="00A5420E"/>
    <w:rsid w:val="00A54A80"/>
    <w:rsid w:val="00A555A7"/>
    <w:rsid w:val="00A555B0"/>
    <w:rsid w:val="00A55649"/>
    <w:rsid w:val="00A557A2"/>
    <w:rsid w:val="00A55B9E"/>
    <w:rsid w:val="00A55C20"/>
    <w:rsid w:val="00A55E32"/>
    <w:rsid w:val="00A56345"/>
    <w:rsid w:val="00A567FF"/>
    <w:rsid w:val="00A5765D"/>
    <w:rsid w:val="00A57904"/>
    <w:rsid w:val="00A579BD"/>
    <w:rsid w:val="00A60637"/>
    <w:rsid w:val="00A6064F"/>
    <w:rsid w:val="00A607CB"/>
    <w:rsid w:val="00A60BAF"/>
    <w:rsid w:val="00A613FC"/>
    <w:rsid w:val="00A6276B"/>
    <w:rsid w:val="00A629DB"/>
    <w:rsid w:val="00A62C8A"/>
    <w:rsid w:val="00A6310C"/>
    <w:rsid w:val="00A63333"/>
    <w:rsid w:val="00A634DC"/>
    <w:rsid w:val="00A6351F"/>
    <w:rsid w:val="00A63809"/>
    <w:rsid w:val="00A6403E"/>
    <w:rsid w:val="00A64278"/>
    <w:rsid w:val="00A643E5"/>
    <w:rsid w:val="00A64A6E"/>
    <w:rsid w:val="00A64B2C"/>
    <w:rsid w:val="00A64E70"/>
    <w:rsid w:val="00A6519F"/>
    <w:rsid w:val="00A656BC"/>
    <w:rsid w:val="00A65931"/>
    <w:rsid w:val="00A659D1"/>
    <w:rsid w:val="00A65A70"/>
    <w:rsid w:val="00A65E0B"/>
    <w:rsid w:val="00A66182"/>
    <w:rsid w:val="00A6630E"/>
    <w:rsid w:val="00A6665F"/>
    <w:rsid w:val="00A66A9F"/>
    <w:rsid w:val="00A66F36"/>
    <w:rsid w:val="00A676D9"/>
    <w:rsid w:val="00A67739"/>
    <w:rsid w:val="00A67D86"/>
    <w:rsid w:val="00A67EFC"/>
    <w:rsid w:val="00A7001E"/>
    <w:rsid w:val="00A7031E"/>
    <w:rsid w:val="00A70F60"/>
    <w:rsid w:val="00A71008"/>
    <w:rsid w:val="00A71140"/>
    <w:rsid w:val="00A71878"/>
    <w:rsid w:val="00A719A1"/>
    <w:rsid w:val="00A71B7D"/>
    <w:rsid w:val="00A7205E"/>
    <w:rsid w:val="00A72250"/>
    <w:rsid w:val="00A727FA"/>
    <w:rsid w:val="00A72868"/>
    <w:rsid w:val="00A74196"/>
    <w:rsid w:val="00A74692"/>
    <w:rsid w:val="00A754EE"/>
    <w:rsid w:val="00A7554D"/>
    <w:rsid w:val="00A75A52"/>
    <w:rsid w:val="00A7618B"/>
    <w:rsid w:val="00A7640B"/>
    <w:rsid w:val="00A76455"/>
    <w:rsid w:val="00A76F56"/>
    <w:rsid w:val="00A773A8"/>
    <w:rsid w:val="00A7778B"/>
    <w:rsid w:val="00A803BC"/>
    <w:rsid w:val="00A806D4"/>
    <w:rsid w:val="00A80969"/>
    <w:rsid w:val="00A8121B"/>
    <w:rsid w:val="00A81E1D"/>
    <w:rsid w:val="00A8222D"/>
    <w:rsid w:val="00A823C5"/>
    <w:rsid w:val="00A82699"/>
    <w:rsid w:val="00A839CE"/>
    <w:rsid w:val="00A840B8"/>
    <w:rsid w:val="00A84763"/>
    <w:rsid w:val="00A84E2A"/>
    <w:rsid w:val="00A84EB0"/>
    <w:rsid w:val="00A8532B"/>
    <w:rsid w:val="00A8532D"/>
    <w:rsid w:val="00A853A7"/>
    <w:rsid w:val="00A854F6"/>
    <w:rsid w:val="00A85798"/>
    <w:rsid w:val="00A85E2F"/>
    <w:rsid w:val="00A8609D"/>
    <w:rsid w:val="00A8686A"/>
    <w:rsid w:val="00A86B21"/>
    <w:rsid w:val="00A86B7D"/>
    <w:rsid w:val="00A86EA7"/>
    <w:rsid w:val="00A90144"/>
    <w:rsid w:val="00A90265"/>
    <w:rsid w:val="00A9084D"/>
    <w:rsid w:val="00A90CAB"/>
    <w:rsid w:val="00A90DE9"/>
    <w:rsid w:val="00A91244"/>
    <w:rsid w:val="00A91774"/>
    <w:rsid w:val="00A91C7F"/>
    <w:rsid w:val="00A92066"/>
    <w:rsid w:val="00A92654"/>
    <w:rsid w:val="00A92776"/>
    <w:rsid w:val="00A93181"/>
    <w:rsid w:val="00A93199"/>
    <w:rsid w:val="00A93621"/>
    <w:rsid w:val="00A93760"/>
    <w:rsid w:val="00A937B5"/>
    <w:rsid w:val="00A938E6"/>
    <w:rsid w:val="00A93CCF"/>
    <w:rsid w:val="00A94713"/>
    <w:rsid w:val="00A9483E"/>
    <w:rsid w:val="00A94E4E"/>
    <w:rsid w:val="00A95514"/>
    <w:rsid w:val="00A95AAD"/>
    <w:rsid w:val="00A95BD5"/>
    <w:rsid w:val="00A95C53"/>
    <w:rsid w:val="00A95EB7"/>
    <w:rsid w:val="00A9651D"/>
    <w:rsid w:val="00A96569"/>
    <w:rsid w:val="00A96ADB"/>
    <w:rsid w:val="00A96F78"/>
    <w:rsid w:val="00A97721"/>
    <w:rsid w:val="00A9799B"/>
    <w:rsid w:val="00A979E1"/>
    <w:rsid w:val="00A97FF3"/>
    <w:rsid w:val="00AA0B9E"/>
    <w:rsid w:val="00AA0C74"/>
    <w:rsid w:val="00AA0CD2"/>
    <w:rsid w:val="00AA0CD8"/>
    <w:rsid w:val="00AA1087"/>
    <w:rsid w:val="00AA124A"/>
    <w:rsid w:val="00AA151D"/>
    <w:rsid w:val="00AA161A"/>
    <w:rsid w:val="00AA1E82"/>
    <w:rsid w:val="00AA1F81"/>
    <w:rsid w:val="00AA22E4"/>
    <w:rsid w:val="00AA247C"/>
    <w:rsid w:val="00AA25A9"/>
    <w:rsid w:val="00AA26D9"/>
    <w:rsid w:val="00AA278A"/>
    <w:rsid w:val="00AA29F0"/>
    <w:rsid w:val="00AA3183"/>
    <w:rsid w:val="00AA3527"/>
    <w:rsid w:val="00AA3871"/>
    <w:rsid w:val="00AA4605"/>
    <w:rsid w:val="00AA4BA1"/>
    <w:rsid w:val="00AA51AD"/>
    <w:rsid w:val="00AA5736"/>
    <w:rsid w:val="00AA5845"/>
    <w:rsid w:val="00AA591E"/>
    <w:rsid w:val="00AA5B7F"/>
    <w:rsid w:val="00AA5DF4"/>
    <w:rsid w:val="00AA6020"/>
    <w:rsid w:val="00AA61EC"/>
    <w:rsid w:val="00AA65C9"/>
    <w:rsid w:val="00AA665A"/>
    <w:rsid w:val="00AA66CB"/>
    <w:rsid w:val="00AA6D5B"/>
    <w:rsid w:val="00AA7317"/>
    <w:rsid w:val="00AA78EC"/>
    <w:rsid w:val="00AB0A32"/>
    <w:rsid w:val="00AB0B90"/>
    <w:rsid w:val="00AB0BBB"/>
    <w:rsid w:val="00AB0D75"/>
    <w:rsid w:val="00AB0E56"/>
    <w:rsid w:val="00AB0ED5"/>
    <w:rsid w:val="00AB1048"/>
    <w:rsid w:val="00AB1356"/>
    <w:rsid w:val="00AB13B6"/>
    <w:rsid w:val="00AB18AC"/>
    <w:rsid w:val="00AB1EB7"/>
    <w:rsid w:val="00AB289C"/>
    <w:rsid w:val="00AB291F"/>
    <w:rsid w:val="00AB2A1A"/>
    <w:rsid w:val="00AB2A23"/>
    <w:rsid w:val="00AB2E6C"/>
    <w:rsid w:val="00AB3A15"/>
    <w:rsid w:val="00AB3EB7"/>
    <w:rsid w:val="00AB4632"/>
    <w:rsid w:val="00AB467A"/>
    <w:rsid w:val="00AB49F4"/>
    <w:rsid w:val="00AB4ECC"/>
    <w:rsid w:val="00AB4F0F"/>
    <w:rsid w:val="00AB5376"/>
    <w:rsid w:val="00AB53E3"/>
    <w:rsid w:val="00AB5777"/>
    <w:rsid w:val="00AB5FAD"/>
    <w:rsid w:val="00AB60E2"/>
    <w:rsid w:val="00AB639B"/>
    <w:rsid w:val="00AB6601"/>
    <w:rsid w:val="00AB674E"/>
    <w:rsid w:val="00AB6D53"/>
    <w:rsid w:val="00AB6D79"/>
    <w:rsid w:val="00AB709E"/>
    <w:rsid w:val="00AB7180"/>
    <w:rsid w:val="00AB73EE"/>
    <w:rsid w:val="00AB77F2"/>
    <w:rsid w:val="00AB7806"/>
    <w:rsid w:val="00AC02C1"/>
    <w:rsid w:val="00AC06A9"/>
    <w:rsid w:val="00AC0AB6"/>
    <w:rsid w:val="00AC0ABE"/>
    <w:rsid w:val="00AC0B50"/>
    <w:rsid w:val="00AC10AD"/>
    <w:rsid w:val="00AC152E"/>
    <w:rsid w:val="00AC187D"/>
    <w:rsid w:val="00AC1CF9"/>
    <w:rsid w:val="00AC1E00"/>
    <w:rsid w:val="00AC1E55"/>
    <w:rsid w:val="00AC2692"/>
    <w:rsid w:val="00AC2769"/>
    <w:rsid w:val="00AC287C"/>
    <w:rsid w:val="00AC2DC1"/>
    <w:rsid w:val="00AC2F6B"/>
    <w:rsid w:val="00AC3D06"/>
    <w:rsid w:val="00AC429F"/>
    <w:rsid w:val="00AC4DBA"/>
    <w:rsid w:val="00AC5051"/>
    <w:rsid w:val="00AC55C7"/>
    <w:rsid w:val="00AC5929"/>
    <w:rsid w:val="00AC5DAC"/>
    <w:rsid w:val="00AC5F60"/>
    <w:rsid w:val="00AC60B4"/>
    <w:rsid w:val="00AC67B6"/>
    <w:rsid w:val="00AC6AF3"/>
    <w:rsid w:val="00AC6C59"/>
    <w:rsid w:val="00AC706E"/>
    <w:rsid w:val="00AC7160"/>
    <w:rsid w:val="00AC739B"/>
    <w:rsid w:val="00AC7D98"/>
    <w:rsid w:val="00AD00C5"/>
    <w:rsid w:val="00AD0ABC"/>
    <w:rsid w:val="00AD13AE"/>
    <w:rsid w:val="00AD165F"/>
    <w:rsid w:val="00AD23AF"/>
    <w:rsid w:val="00AD2794"/>
    <w:rsid w:val="00AD2B12"/>
    <w:rsid w:val="00AD2BDF"/>
    <w:rsid w:val="00AD2DC5"/>
    <w:rsid w:val="00AD3455"/>
    <w:rsid w:val="00AD39BA"/>
    <w:rsid w:val="00AD3BFD"/>
    <w:rsid w:val="00AD3CAD"/>
    <w:rsid w:val="00AD4167"/>
    <w:rsid w:val="00AD4415"/>
    <w:rsid w:val="00AD493D"/>
    <w:rsid w:val="00AD5A99"/>
    <w:rsid w:val="00AD68F6"/>
    <w:rsid w:val="00AD69FF"/>
    <w:rsid w:val="00AD6C5A"/>
    <w:rsid w:val="00AD702B"/>
    <w:rsid w:val="00AD72E6"/>
    <w:rsid w:val="00AD7C95"/>
    <w:rsid w:val="00AD7FCD"/>
    <w:rsid w:val="00AE11CA"/>
    <w:rsid w:val="00AE1C37"/>
    <w:rsid w:val="00AE1EFE"/>
    <w:rsid w:val="00AE2BED"/>
    <w:rsid w:val="00AE2EEC"/>
    <w:rsid w:val="00AE35AC"/>
    <w:rsid w:val="00AE3962"/>
    <w:rsid w:val="00AE3DE1"/>
    <w:rsid w:val="00AE4C2B"/>
    <w:rsid w:val="00AE5439"/>
    <w:rsid w:val="00AE5AF3"/>
    <w:rsid w:val="00AE5E83"/>
    <w:rsid w:val="00AE61B2"/>
    <w:rsid w:val="00AE6338"/>
    <w:rsid w:val="00AE72DE"/>
    <w:rsid w:val="00AE7598"/>
    <w:rsid w:val="00AE76C4"/>
    <w:rsid w:val="00AE78D1"/>
    <w:rsid w:val="00AE7A9C"/>
    <w:rsid w:val="00AE7F89"/>
    <w:rsid w:val="00AF0767"/>
    <w:rsid w:val="00AF0F6A"/>
    <w:rsid w:val="00AF17E2"/>
    <w:rsid w:val="00AF1D4E"/>
    <w:rsid w:val="00AF2D54"/>
    <w:rsid w:val="00AF3458"/>
    <w:rsid w:val="00AF370B"/>
    <w:rsid w:val="00AF3F7B"/>
    <w:rsid w:val="00AF40E7"/>
    <w:rsid w:val="00AF42B4"/>
    <w:rsid w:val="00AF4872"/>
    <w:rsid w:val="00AF4B8A"/>
    <w:rsid w:val="00AF4D1A"/>
    <w:rsid w:val="00AF4D39"/>
    <w:rsid w:val="00AF4E09"/>
    <w:rsid w:val="00AF4F1B"/>
    <w:rsid w:val="00AF5C54"/>
    <w:rsid w:val="00AF5DD8"/>
    <w:rsid w:val="00AF5EC6"/>
    <w:rsid w:val="00AF62CA"/>
    <w:rsid w:val="00AF62E3"/>
    <w:rsid w:val="00AF6C38"/>
    <w:rsid w:val="00AF6E8A"/>
    <w:rsid w:val="00AF7020"/>
    <w:rsid w:val="00AF711F"/>
    <w:rsid w:val="00AF7208"/>
    <w:rsid w:val="00AF7213"/>
    <w:rsid w:val="00AF7298"/>
    <w:rsid w:val="00AF7771"/>
    <w:rsid w:val="00AF7D92"/>
    <w:rsid w:val="00B00387"/>
    <w:rsid w:val="00B00682"/>
    <w:rsid w:val="00B00A00"/>
    <w:rsid w:val="00B011CC"/>
    <w:rsid w:val="00B014BE"/>
    <w:rsid w:val="00B01747"/>
    <w:rsid w:val="00B01A11"/>
    <w:rsid w:val="00B020F9"/>
    <w:rsid w:val="00B02D41"/>
    <w:rsid w:val="00B034F7"/>
    <w:rsid w:val="00B04048"/>
    <w:rsid w:val="00B0429A"/>
    <w:rsid w:val="00B049A3"/>
    <w:rsid w:val="00B04F3D"/>
    <w:rsid w:val="00B05702"/>
    <w:rsid w:val="00B0594C"/>
    <w:rsid w:val="00B05A16"/>
    <w:rsid w:val="00B0619C"/>
    <w:rsid w:val="00B0658F"/>
    <w:rsid w:val="00B06DD9"/>
    <w:rsid w:val="00B06F93"/>
    <w:rsid w:val="00B07549"/>
    <w:rsid w:val="00B07B67"/>
    <w:rsid w:val="00B07CD6"/>
    <w:rsid w:val="00B07E00"/>
    <w:rsid w:val="00B07E52"/>
    <w:rsid w:val="00B10010"/>
    <w:rsid w:val="00B100CB"/>
    <w:rsid w:val="00B10634"/>
    <w:rsid w:val="00B1079B"/>
    <w:rsid w:val="00B10A20"/>
    <w:rsid w:val="00B10C05"/>
    <w:rsid w:val="00B11775"/>
    <w:rsid w:val="00B1221D"/>
    <w:rsid w:val="00B12D98"/>
    <w:rsid w:val="00B12F75"/>
    <w:rsid w:val="00B1302D"/>
    <w:rsid w:val="00B13368"/>
    <w:rsid w:val="00B1345D"/>
    <w:rsid w:val="00B134DD"/>
    <w:rsid w:val="00B1388E"/>
    <w:rsid w:val="00B1429C"/>
    <w:rsid w:val="00B1513F"/>
    <w:rsid w:val="00B151E1"/>
    <w:rsid w:val="00B15424"/>
    <w:rsid w:val="00B15448"/>
    <w:rsid w:val="00B15B89"/>
    <w:rsid w:val="00B1661E"/>
    <w:rsid w:val="00B16629"/>
    <w:rsid w:val="00B16B15"/>
    <w:rsid w:val="00B16F3D"/>
    <w:rsid w:val="00B1746F"/>
    <w:rsid w:val="00B17DC3"/>
    <w:rsid w:val="00B17EE5"/>
    <w:rsid w:val="00B202D7"/>
    <w:rsid w:val="00B205F5"/>
    <w:rsid w:val="00B20725"/>
    <w:rsid w:val="00B2087E"/>
    <w:rsid w:val="00B20B11"/>
    <w:rsid w:val="00B20B94"/>
    <w:rsid w:val="00B20DDB"/>
    <w:rsid w:val="00B2175E"/>
    <w:rsid w:val="00B21D9B"/>
    <w:rsid w:val="00B21DD1"/>
    <w:rsid w:val="00B222B8"/>
    <w:rsid w:val="00B22603"/>
    <w:rsid w:val="00B24844"/>
    <w:rsid w:val="00B248D0"/>
    <w:rsid w:val="00B24FF3"/>
    <w:rsid w:val="00B2567F"/>
    <w:rsid w:val="00B25C68"/>
    <w:rsid w:val="00B25E97"/>
    <w:rsid w:val="00B2628E"/>
    <w:rsid w:val="00B26685"/>
    <w:rsid w:val="00B266B0"/>
    <w:rsid w:val="00B27149"/>
    <w:rsid w:val="00B27921"/>
    <w:rsid w:val="00B27A37"/>
    <w:rsid w:val="00B27B86"/>
    <w:rsid w:val="00B3000E"/>
    <w:rsid w:val="00B30A65"/>
    <w:rsid w:val="00B30B3D"/>
    <w:rsid w:val="00B316E5"/>
    <w:rsid w:val="00B326A8"/>
    <w:rsid w:val="00B327BC"/>
    <w:rsid w:val="00B327C0"/>
    <w:rsid w:val="00B3291A"/>
    <w:rsid w:val="00B329EB"/>
    <w:rsid w:val="00B32FCD"/>
    <w:rsid w:val="00B33508"/>
    <w:rsid w:val="00B3377E"/>
    <w:rsid w:val="00B33B1F"/>
    <w:rsid w:val="00B33FB4"/>
    <w:rsid w:val="00B3414C"/>
    <w:rsid w:val="00B3434F"/>
    <w:rsid w:val="00B3488A"/>
    <w:rsid w:val="00B34922"/>
    <w:rsid w:val="00B34C85"/>
    <w:rsid w:val="00B34D58"/>
    <w:rsid w:val="00B34E63"/>
    <w:rsid w:val="00B35C10"/>
    <w:rsid w:val="00B35DA4"/>
    <w:rsid w:val="00B3630A"/>
    <w:rsid w:val="00B3660F"/>
    <w:rsid w:val="00B36693"/>
    <w:rsid w:val="00B37301"/>
    <w:rsid w:val="00B375D3"/>
    <w:rsid w:val="00B37639"/>
    <w:rsid w:val="00B37D56"/>
    <w:rsid w:val="00B400E6"/>
    <w:rsid w:val="00B403E6"/>
    <w:rsid w:val="00B403FA"/>
    <w:rsid w:val="00B40437"/>
    <w:rsid w:val="00B40A96"/>
    <w:rsid w:val="00B40D61"/>
    <w:rsid w:val="00B415F8"/>
    <w:rsid w:val="00B41600"/>
    <w:rsid w:val="00B416F3"/>
    <w:rsid w:val="00B4184B"/>
    <w:rsid w:val="00B422A7"/>
    <w:rsid w:val="00B42A32"/>
    <w:rsid w:val="00B42CE0"/>
    <w:rsid w:val="00B42FA6"/>
    <w:rsid w:val="00B43456"/>
    <w:rsid w:val="00B4399E"/>
    <w:rsid w:val="00B43A16"/>
    <w:rsid w:val="00B4453B"/>
    <w:rsid w:val="00B44E96"/>
    <w:rsid w:val="00B44F77"/>
    <w:rsid w:val="00B4527F"/>
    <w:rsid w:val="00B452C3"/>
    <w:rsid w:val="00B45CE1"/>
    <w:rsid w:val="00B45D40"/>
    <w:rsid w:val="00B46081"/>
    <w:rsid w:val="00B46A75"/>
    <w:rsid w:val="00B46C72"/>
    <w:rsid w:val="00B46D54"/>
    <w:rsid w:val="00B46F8D"/>
    <w:rsid w:val="00B470A7"/>
    <w:rsid w:val="00B47255"/>
    <w:rsid w:val="00B473B7"/>
    <w:rsid w:val="00B47501"/>
    <w:rsid w:val="00B500CD"/>
    <w:rsid w:val="00B5109D"/>
    <w:rsid w:val="00B51585"/>
    <w:rsid w:val="00B517A6"/>
    <w:rsid w:val="00B5239C"/>
    <w:rsid w:val="00B52530"/>
    <w:rsid w:val="00B527E1"/>
    <w:rsid w:val="00B5304B"/>
    <w:rsid w:val="00B5317E"/>
    <w:rsid w:val="00B53258"/>
    <w:rsid w:val="00B53259"/>
    <w:rsid w:val="00B53304"/>
    <w:rsid w:val="00B53893"/>
    <w:rsid w:val="00B53F9E"/>
    <w:rsid w:val="00B54369"/>
    <w:rsid w:val="00B54418"/>
    <w:rsid w:val="00B544D4"/>
    <w:rsid w:val="00B546E9"/>
    <w:rsid w:val="00B548C2"/>
    <w:rsid w:val="00B54AD2"/>
    <w:rsid w:val="00B54B6A"/>
    <w:rsid w:val="00B55428"/>
    <w:rsid w:val="00B556AB"/>
    <w:rsid w:val="00B5608A"/>
    <w:rsid w:val="00B570BF"/>
    <w:rsid w:val="00B5735F"/>
    <w:rsid w:val="00B57B6A"/>
    <w:rsid w:val="00B60471"/>
    <w:rsid w:val="00B60B8F"/>
    <w:rsid w:val="00B60F14"/>
    <w:rsid w:val="00B61C78"/>
    <w:rsid w:val="00B622BC"/>
    <w:rsid w:val="00B625CC"/>
    <w:rsid w:val="00B6279E"/>
    <w:rsid w:val="00B62E0F"/>
    <w:rsid w:val="00B63337"/>
    <w:rsid w:val="00B6369F"/>
    <w:rsid w:val="00B636D4"/>
    <w:rsid w:val="00B63734"/>
    <w:rsid w:val="00B63855"/>
    <w:rsid w:val="00B639D7"/>
    <w:rsid w:val="00B63A77"/>
    <w:rsid w:val="00B63B70"/>
    <w:rsid w:val="00B63B94"/>
    <w:rsid w:val="00B64627"/>
    <w:rsid w:val="00B64AA7"/>
    <w:rsid w:val="00B653E5"/>
    <w:rsid w:val="00B65452"/>
    <w:rsid w:val="00B65748"/>
    <w:rsid w:val="00B66594"/>
    <w:rsid w:val="00B669C5"/>
    <w:rsid w:val="00B66AA5"/>
    <w:rsid w:val="00B66BCD"/>
    <w:rsid w:val="00B66F3B"/>
    <w:rsid w:val="00B67024"/>
    <w:rsid w:val="00B67805"/>
    <w:rsid w:val="00B6784C"/>
    <w:rsid w:val="00B67E40"/>
    <w:rsid w:val="00B701FE"/>
    <w:rsid w:val="00B707BF"/>
    <w:rsid w:val="00B70D2D"/>
    <w:rsid w:val="00B71523"/>
    <w:rsid w:val="00B7159E"/>
    <w:rsid w:val="00B7198D"/>
    <w:rsid w:val="00B71B84"/>
    <w:rsid w:val="00B71CBB"/>
    <w:rsid w:val="00B720CB"/>
    <w:rsid w:val="00B721CD"/>
    <w:rsid w:val="00B7267A"/>
    <w:rsid w:val="00B726FF"/>
    <w:rsid w:val="00B72A5B"/>
    <w:rsid w:val="00B72AA4"/>
    <w:rsid w:val="00B7321B"/>
    <w:rsid w:val="00B7370E"/>
    <w:rsid w:val="00B738C9"/>
    <w:rsid w:val="00B73DE7"/>
    <w:rsid w:val="00B73E55"/>
    <w:rsid w:val="00B73FEA"/>
    <w:rsid w:val="00B74604"/>
    <w:rsid w:val="00B74830"/>
    <w:rsid w:val="00B749EF"/>
    <w:rsid w:val="00B75454"/>
    <w:rsid w:val="00B75544"/>
    <w:rsid w:val="00B76028"/>
    <w:rsid w:val="00B760DB"/>
    <w:rsid w:val="00B76191"/>
    <w:rsid w:val="00B7643F"/>
    <w:rsid w:val="00B76451"/>
    <w:rsid w:val="00B764D8"/>
    <w:rsid w:val="00B76BCD"/>
    <w:rsid w:val="00B76E2E"/>
    <w:rsid w:val="00B76EE9"/>
    <w:rsid w:val="00B77136"/>
    <w:rsid w:val="00B77231"/>
    <w:rsid w:val="00B77350"/>
    <w:rsid w:val="00B77880"/>
    <w:rsid w:val="00B77B84"/>
    <w:rsid w:val="00B77FA3"/>
    <w:rsid w:val="00B8079A"/>
    <w:rsid w:val="00B80D90"/>
    <w:rsid w:val="00B81247"/>
    <w:rsid w:val="00B82613"/>
    <w:rsid w:val="00B82888"/>
    <w:rsid w:val="00B828B5"/>
    <w:rsid w:val="00B82B5B"/>
    <w:rsid w:val="00B82DE9"/>
    <w:rsid w:val="00B82ED8"/>
    <w:rsid w:val="00B83511"/>
    <w:rsid w:val="00B83E1B"/>
    <w:rsid w:val="00B8431C"/>
    <w:rsid w:val="00B845D0"/>
    <w:rsid w:val="00B849FC"/>
    <w:rsid w:val="00B84A80"/>
    <w:rsid w:val="00B84D6A"/>
    <w:rsid w:val="00B84E9C"/>
    <w:rsid w:val="00B8538D"/>
    <w:rsid w:val="00B85522"/>
    <w:rsid w:val="00B8589C"/>
    <w:rsid w:val="00B85CC0"/>
    <w:rsid w:val="00B864A7"/>
    <w:rsid w:val="00B864E7"/>
    <w:rsid w:val="00B87B0E"/>
    <w:rsid w:val="00B87D70"/>
    <w:rsid w:val="00B904E6"/>
    <w:rsid w:val="00B90E2A"/>
    <w:rsid w:val="00B90E88"/>
    <w:rsid w:val="00B90F2A"/>
    <w:rsid w:val="00B90F78"/>
    <w:rsid w:val="00B9112B"/>
    <w:rsid w:val="00B91399"/>
    <w:rsid w:val="00B91875"/>
    <w:rsid w:val="00B918EB"/>
    <w:rsid w:val="00B9198D"/>
    <w:rsid w:val="00B91B1A"/>
    <w:rsid w:val="00B91C43"/>
    <w:rsid w:val="00B91D9F"/>
    <w:rsid w:val="00B92348"/>
    <w:rsid w:val="00B9251F"/>
    <w:rsid w:val="00B926A7"/>
    <w:rsid w:val="00B92D25"/>
    <w:rsid w:val="00B93008"/>
    <w:rsid w:val="00B93948"/>
    <w:rsid w:val="00B9406D"/>
    <w:rsid w:val="00B94457"/>
    <w:rsid w:val="00B944F1"/>
    <w:rsid w:val="00B945F7"/>
    <w:rsid w:val="00B94B34"/>
    <w:rsid w:val="00B94BA7"/>
    <w:rsid w:val="00B94E0E"/>
    <w:rsid w:val="00B95E1F"/>
    <w:rsid w:val="00B96413"/>
    <w:rsid w:val="00B97724"/>
    <w:rsid w:val="00B9773E"/>
    <w:rsid w:val="00B97CA3"/>
    <w:rsid w:val="00BA0256"/>
    <w:rsid w:val="00BA0CF4"/>
    <w:rsid w:val="00BA1104"/>
    <w:rsid w:val="00BA1872"/>
    <w:rsid w:val="00BA1913"/>
    <w:rsid w:val="00BA1D77"/>
    <w:rsid w:val="00BA2BC9"/>
    <w:rsid w:val="00BA3121"/>
    <w:rsid w:val="00BA3533"/>
    <w:rsid w:val="00BA3AEE"/>
    <w:rsid w:val="00BA4630"/>
    <w:rsid w:val="00BA4641"/>
    <w:rsid w:val="00BA4A54"/>
    <w:rsid w:val="00BA4EA1"/>
    <w:rsid w:val="00BA53FA"/>
    <w:rsid w:val="00BA54AC"/>
    <w:rsid w:val="00BA562D"/>
    <w:rsid w:val="00BA5C03"/>
    <w:rsid w:val="00BA5C53"/>
    <w:rsid w:val="00BA633A"/>
    <w:rsid w:val="00BA6666"/>
    <w:rsid w:val="00BA6F9F"/>
    <w:rsid w:val="00BA7205"/>
    <w:rsid w:val="00BA76A9"/>
    <w:rsid w:val="00BA7841"/>
    <w:rsid w:val="00BA786C"/>
    <w:rsid w:val="00BB020B"/>
    <w:rsid w:val="00BB0595"/>
    <w:rsid w:val="00BB0FAC"/>
    <w:rsid w:val="00BB1AC8"/>
    <w:rsid w:val="00BB2459"/>
    <w:rsid w:val="00BB2F36"/>
    <w:rsid w:val="00BB2F69"/>
    <w:rsid w:val="00BB325A"/>
    <w:rsid w:val="00BB348B"/>
    <w:rsid w:val="00BB3E2B"/>
    <w:rsid w:val="00BB3E88"/>
    <w:rsid w:val="00BB41F4"/>
    <w:rsid w:val="00BB4D8C"/>
    <w:rsid w:val="00BB5182"/>
    <w:rsid w:val="00BB5183"/>
    <w:rsid w:val="00BB59A5"/>
    <w:rsid w:val="00BB5D1C"/>
    <w:rsid w:val="00BB6552"/>
    <w:rsid w:val="00BB65E0"/>
    <w:rsid w:val="00BB66DD"/>
    <w:rsid w:val="00BB6B9B"/>
    <w:rsid w:val="00BB754F"/>
    <w:rsid w:val="00BB7AD0"/>
    <w:rsid w:val="00BC0058"/>
    <w:rsid w:val="00BC0217"/>
    <w:rsid w:val="00BC0411"/>
    <w:rsid w:val="00BC07D4"/>
    <w:rsid w:val="00BC0A5D"/>
    <w:rsid w:val="00BC0BE3"/>
    <w:rsid w:val="00BC1AD9"/>
    <w:rsid w:val="00BC23F1"/>
    <w:rsid w:val="00BC2A3A"/>
    <w:rsid w:val="00BC3257"/>
    <w:rsid w:val="00BC32E7"/>
    <w:rsid w:val="00BC3778"/>
    <w:rsid w:val="00BC3C42"/>
    <w:rsid w:val="00BC3C85"/>
    <w:rsid w:val="00BC422F"/>
    <w:rsid w:val="00BC4855"/>
    <w:rsid w:val="00BC4BFE"/>
    <w:rsid w:val="00BC4F81"/>
    <w:rsid w:val="00BC5670"/>
    <w:rsid w:val="00BC58B9"/>
    <w:rsid w:val="00BC65F9"/>
    <w:rsid w:val="00BC6FC7"/>
    <w:rsid w:val="00BC7006"/>
    <w:rsid w:val="00BC749E"/>
    <w:rsid w:val="00BC7896"/>
    <w:rsid w:val="00BD0815"/>
    <w:rsid w:val="00BD0A58"/>
    <w:rsid w:val="00BD0D6C"/>
    <w:rsid w:val="00BD115E"/>
    <w:rsid w:val="00BD1840"/>
    <w:rsid w:val="00BD1853"/>
    <w:rsid w:val="00BD226C"/>
    <w:rsid w:val="00BD23E4"/>
    <w:rsid w:val="00BD2467"/>
    <w:rsid w:val="00BD2471"/>
    <w:rsid w:val="00BD24D9"/>
    <w:rsid w:val="00BD2953"/>
    <w:rsid w:val="00BD2F13"/>
    <w:rsid w:val="00BD3056"/>
    <w:rsid w:val="00BD37EF"/>
    <w:rsid w:val="00BD3846"/>
    <w:rsid w:val="00BD3B8F"/>
    <w:rsid w:val="00BD3E68"/>
    <w:rsid w:val="00BD47DF"/>
    <w:rsid w:val="00BD4922"/>
    <w:rsid w:val="00BD4D15"/>
    <w:rsid w:val="00BD4E05"/>
    <w:rsid w:val="00BD4F58"/>
    <w:rsid w:val="00BD54D1"/>
    <w:rsid w:val="00BD598A"/>
    <w:rsid w:val="00BD5C7A"/>
    <w:rsid w:val="00BD6826"/>
    <w:rsid w:val="00BD69DC"/>
    <w:rsid w:val="00BD71CA"/>
    <w:rsid w:val="00BD7220"/>
    <w:rsid w:val="00BD723F"/>
    <w:rsid w:val="00BD75B4"/>
    <w:rsid w:val="00BD7BF0"/>
    <w:rsid w:val="00BD7D14"/>
    <w:rsid w:val="00BD7D46"/>
    <w:rsid w:val="00BE02B4"/>
    <w:rsid w:val="00BE0ADC"/>
    <w:rsid w:val="00BE0D2C"/>
    <w:rsid w:val="00BE1204"/>
    <w:rsid w:val="00BE144F"/>
    <w:rsid w:val="00BE156F"/>
    <w:rsid w:val="00BE1F1F"/>
    <w:rsid w:val="00BE1F90"/>
    <w:rsid w:val="00BE28C1"/>
    <w:rsid w:val="00BE296E"/>
    <w:rsid w:val="00BE29F2"/>
    <w:rsid w:val="00BE3492"/>
    <w:rsid w:val="00BE37F2"/>
    <w:rsid w:val="00BE3B1B"/>
    <w:rsid w:val="00BE3B62"/>
    <w:rsid w:val="00BE4292"/>
    <w:rsid w:val="00BE4B5B"/>
    <w:rsid w:val="00BE4BAC"/>
    <w:rsid w:val="00BE4EC9"/>
    <w:rsid w:val="00BE5282"/>
    <w:rsid w:val="00BE5621"/>
    <w:rsid w:val="00BE56C2"/>
    <w:rsid w:val="00BE5908"/>
    <w:rsid w:val="00BE6211"/>
    <w:rsid w:val="00BE631E"/>
    <w:rsid w:val="00BE6BEC"/>
    <w:rsid w:val="00BE74EF"/>
    <w:rsid w:val="00BE7EC9"/>
    <w:rsid w:val="00BF01D2"/>
    <w:rsid w:val="00BF029D"/>
    <w:rsid w:val="00BF034A"/>
    <w:rsid w:val="00BF03ED"/>
    <w:rsid w:val="00BF05AD"/>
    <w:rsid w:val="00BF0B5C"/>
    <w:rsid w:val="00BF0CCF"/>
    <w:rsid w:val="00BF0EFC"/>
    <w:rsid w:val="00BF0FC5"/>
    <w:rsid w:val="00BF10BC"/>
    <w:rsid w:val="00BF21AC"/>
    <w:rsid w:val="00BF26F8"/>
    <w:rsid w:val="00BF2E53"/>
    <w:rsid w:val="00BF3422"/>
    <w:rsid w:val="00BF352A"/>
    <w:rsid w:val="00BF352D"/>
    <w:rsid w:val="00BF3669"/>
    <w:rsid w:val="00BF3890"/>
    <w:rsid w:val="00BF3C0D"/>
    <w:rsid w:val="00BF424B"/>
    <w:rsid w:val="00BF4787"/>
    <w:rsid w:val="00BF4BC7"/>
    <w:rsid w:val="00BF4C11"/>
    <w:rsid w:val="00BF533F"/>
    <w:rsid w:val="00BF5479"/>
    <w:rsid w:val="00BF6252"/>
    <w:rsid w:val="00BF6F99"/>
    <w:rsid w:val="00BF711C"/>
    <w:rsid w:val="00BF748E"/>
    <w:rsid w:val="00BF7621"/>
    <w:rsid w:val="00BF77F5"/>
    <w:rsid w:val="00BF789B"/>
    <w:rsid w:val="00BF7A1F"/>
    <w:rsid w:val="00BF7A65"/>
    <w:rsid w:val="00C009AD"/>
    <w:rsid w:val="00C00DA5"/>
    <w:rsid w:val="00C01212"/>
    <w:rsid w:val="00C01620"/>
    <w:rsid w:val="00C0217E"/>
    <w:rsid w:val="00C02C1B"/>
    <w:rsid w:val="00C02C37"/>
    <w:rsid w:val="00C02C8D"/>
    <w:rsid w:val="00C032D4"/>
    <w:rsid w:val="00C03309"/>
    <w:rsid w:val="00C0341C"/>
    <w:rsid w:val="00C0362F"/>
    <w:rsid w:val="00C037E0"/>
    <w:rsid w:val="00C04033"/>
    <w:rsid w:val="00C044EB"/>
    <w:rsid w:val="00C04594"/>
    <w:rsid w:val="00C04AEC"/>
    <w:rsid w:val="00C05B82"/>
    <w:rsid w:val="00C05CFD"/>
    <w:rsid w:val="00C065D8"/>
    <w:rsid w:val="00C06A84"/>
    <w:rsid w:val="00C070AA"/>
    <w:rsid w:val="00C072FE"/>
    <w:rsid w:val="00C10600"/>
    <w:rsid w:val="00C11090"/>
    <w:rsid w:val="00C11267"/>
    <w:rsid w:val="00C11354"/>
    <w:rsid w:val="00C115CE"/>
    <w:rsid w:val="00C11ADE"/>
    <w:rsid w:val="00C11DA1"/>
    <w:rsid w:val="00C126E0"/>
    <w:rsid w:val="00C128BC"/>
    <w:rsid w:val="00C12E39"/>
    <w:rsid w:val="00C132A2"/>
    <w:rsid w:val="00C13C85"/>
    <w:rsid w:val="00C13D47"/>
    <w:rsid w:val="00C13D74"/>
    <w:rsid w:val="00C14158"/>
    <w:rsid w:val="00C14164"/>
    <w:rsid w:val="00C14C53"/>
    <w:rsid w:val="00C14C86"/>
    <w:rsid w:val="00C15AD1"/>
    <w:rsid w:val="00C15D8E"/>
    <w:rsid w:val="00C15E7B"/>
    <w:rsid w:val="00C16852"/>
    <w:rsid w:val="00C17012"/>
    <w:rsid w:val="00C171DB"/>
    <w:rsid w:val="00C172F9"/>
    <w:rsid w:val="00C17858"/>
    <w:rsid w:val="00C178FB"/>
    <w:rsid w:val="00C17BC2"/>
    <w:rsid w:val="00C17CB5"/>
    <w:rsid w:val="00C17DF9"/>
    <w:rsid w:val="00C17FAB"/>
    <w:rsid w:val="00C201EB"/>
    <w:rsid w:val="00C20656"/>
    <w:rsid w:val="00C20ACC"/>
    <w:rsid w:val="00C21084"/>
    <w:rsid w:val="00C21343"/>
    <w:rsid w:val="00C213EE"/>
    <w:rsid w:val="00C21692"/>
    <w:rsid w:val="00C21DD3"/>
    <w:rsid w:val="00C221FF"/>
    <w:rsid w:val="00C228E9"/>
    <w:rsid w:val="00C22A9D"/>
    <w:rsid w:val="00C22B28"/>
    <w:rsid w:val="00C22D3F"/>
    <w:rsid w:val="00C242B4"/>
    <w:rsid w:val="00C25411"/>
    <w:rsid w:val="00C255BA"/>
    <w:rsid w:val="00C257B7"/>
    <w:rsid w:val="00C25BEB"/>
    <w:rsid w:val="00C25FFC"/>
    <w:rsid w:val="00C2605E"/>
    <w:rsid w:val="00C272E8"/>
    <w:rsid w:val="00C27C3B"/>
    <w:rsid w:val="00C27D4D"/>
    <w:rsid w:val="00C301A9"/>
    <w:rsid w:val="00C302C7"/>
    <w:rsid w:val="00C30307"/>
    <w:rsid w:val="00C30ABC"/>
    <w:rsid w:val="00C30B60"/>
    <w:rsid w:val="00C31124"/>
    <w:rsid w:val="00C317B7"/>
    <w:rsid w:val="00C31E25"/>
    <w:rsid w:val="00C31FAA"/>
    <w:rsid w:val="00C32358"/>
    <w:rsid w:val="00C32FC7"/>
    <w:rsid w:val="00C33359"/>
    <w:rsid w:val="00C33F7B"/>
    <w:rsid w:val="00C34057"/>
    <w:rsid w:val="00C341F9"/>
    <w:rsid w:val="00C348D6"/>
    <w:rsid w:val="00C34C30"/>
    <w:rsid w:val="00C3504C"/>
    <w:rsid w:val="00C357D7"/>
    <w:rsid w:val="00C365E7"/>
    <w:rsid w:val="00C369D3"/>
    <w:rsid w:val="00C36E34"/>
    <w:rsid w:val="00C36F11"/>
    <w:rsid w:val="00C37623"/>
    <w:rsid w:val="00C4010A"/>
    <w:rsid w:val="00C40388"/>
    <w:rsid w:val="00C404D7"/>
    <w:rsid w:val="00C404EE"/>
    <w:rsid w:val="00C411BD"/>
    <w:rsid w:val="00C41377"/>
    <w:rsid w:val="00C4171B"/>
    <w:rsid w:val="00C42229"/>
    <w:rsid w:val="00C42689"/>
    <w:rsid w:val="00C427EC"/>
    <w:rsid w:val="00C4286F"/>
    <w:rsid w:val="00C42988"/>
    <w:rsid w:val="00C42BD4"/>
    <w:rsid w:val="00C42C2E"/>
    <w:rsid w:val="00C42E60"/>
    <w:rsid w:val="00C43D08"/>
    <w:rsid w:val="00C43D9E"/>
    <w:rsid w:val="00C43F8C"/>
    <w:rsid w:val="00C43FF0"/>
    <w:rsid w:val="00C44124"/>
    <w:rsid w:val="00C445F7"/>
    <w:rsid w:val="00C44641"/>
    <w:rsid w:val="00C44AAA"/>
    <w:rsid w:val="00C44EAE"/>
    <w:rsid w:val="00C4523D"/>
    <w:rsid w:val="00C4526C"/>
    <w:rsid w:val="00C45C28"/>
    <w:rsid w:val="00C45EE2"/>
    <w:rsid w:val="00C45EF5"/>
    <w:rsid w:val="00C46637"/>
    <w:rsid w:val="00C469C7"/>
    <w:rsid w:val="00C46B7E"/>
    <w:rsid w:val="00C46BB9"/>
    <w:rsid w:val="00C47053"/>
    <w:rsid w:val="00C474D6"/>
    <w:rsid w:val="00C47538"/>
    <w:rsid w:val="00C476C8"/>
    <w:rsid w:val="00C5099B"/>
    <w:rsid w:val="00C50A4E"/>
    <w:rsid w:val="00C50ADD"/>
    <w:rsid w:val="00C50B5D"/>
    <w:rsid w:val="00C50C44"/>
    <w:rsid w:val="00C50CBE"/>
    <w:rsid w:val="00C50D4E"/>
    <w:rsid w:val="00C50F2C"/>
    <w:rsid w:val="00C51330"/>
    <w:rsid w:val="00C51C37"/>
    <w:rsid w:val="00C520B1"/>
    <w:rsid w:val="00C522D6"/>
    <w:rsid w:val="00C52317"/>
    <w:rsid w:val="00C5264C"/>
    <w:rsid w:val="00C52C52"/>
    <w:rsid w:val="00C54020"/>
    <w:rsid w:val="00C5406F"/>
    <w:rsid w:val="00C545AA"/>
    <w:rsid w:val="00C545C5"/>
    <w:rsid w:val="00C54817"/>
    <w:rsid w:val="00C5497D"/>
    <w:rsid w:val="00C54AEB"/>
    <w:rsid w:val="00C54D5B"/>
    <w:rsid w:val="00C54D91"/>
    <w:rsid w:val="00C54F35"/>
    <w:rsid w:val="00C55023"/>
    <w:rsid w:val="00C55423"/>
    <w:rsid w:val="00C55566"/>
    <w:rsid w:val="00C556AE"/>
    <w:rsid w:val="00C56F45"/>
    <w:rsid w:val="00C572E3"/>
    <w:rsid w:val="00C579AE"/>
    <w:rsid w:val="00C579DF"/>
    <w:rsid w:val="00C57A01"/>
    <w:rsid w:val="00C57A2D"/>
    <w:rsid w:val="00C60731"/>
    <w:rsid w:val="00C60B07"/>
    <w:rsid w:val="00C610DC"/>
    <w:rsid w:val="00C61286"/>
    <w:rsid w:val="00C61560"/>
    <w:rsid w:val="00C61BF4"/>
    <w:rsid w:val="00C61D4B"/>
    <w:rsid w:val="00C61E8B"/>
    <w:rsid w:val="00C620D2"/>
    <w:rsid w:val="00C62B0A"/>
    <w:rsid w:val="00C62CD5"/>
    <w:rsid w:val="00C6368F"/>
    <w:rsid w:val="00C636EF"/>
    <w:rsid w:val="00C63C25"/>
    <w:rsid w:val="00C63C52"/>
    <w:rsid w:val="00C63D4C"/>
    <w:rsid w:val="00C63F08"/>
    <w:rsid w:val="00C64619"/>
    <w:rsid w:val="00C64B3B"/>
    <w:rsid w:val="00C6528C"/>
    <w:rsid w:val="00C6549A"/>
    <w:rsid w:val="00C65779"/>
    <w:rsid w:val="00C66116"/>
    <w:rsid w:val="00C661E8"/>
    <w:rsid w:val="00C6631D"/>
    <w:rsid w:val="00C66909"/>
    <w:rsid w:val="00C66A21"/>
    <w:rsid w:val="00C66E38"/>
    <w:rsid w:val="00C6728F"/>
    <w:rsid w:val="00C67312"/>
    <w:rsid w:val="00C6795E"/>
    <w:rsid w:val="00C70084"/>
    <w:rsid w:val="00C702FF"/>
    <w:rsid w:val="00C7090B"/>
    <w:rsid w:val="00C7098E"/>
    <w:rsid w:val="00C710B0"/>
    <w:rsid w:val="00C719F7"/>
    <w:rsid w:val="00C7235B"/>
    <w:rsid w:val="00C723A7"/>
    <w:rsid w:val="00C72E18"/>
    <w:rsid w:val="00C731AD"/>
    <w:rsid w:val="00C737F5"/>
    <w:rsid w:val="00C7380B"/>
    <w:rsid w:val="00C73D02"/>
    <w:rsid w:val="00C73D30"/>
    <w:rsid w:val="00C74421"/>
    <w:rsid w:val="00C7453D"/>
    <w:rsid w:val="00C7459C"/>
    <w:rsid w:val="00C74EA6"/>
    <w:rsid w:val="00C751A7"/>
    <w:rsid w:val="00C75F2F"/>
    <w:rsid w:val="00C75FEE"/>
    <w:rsid w:val="00C76922"/>
    <w:rsid w:val="00C76F1D"/>
    <w:rsid w:val="00C77937"/>
    <w:rsid w:val="00C77C9C"/>
    <w:rsid w:val="00C77CA4"/>
    <w:rsid w:val="00C77D26"/>
    <w:rsid w:val="00C80A3F"/>
    <w:rsid w:val="00C80BDF"/>
    <w:rsid w:val="00C80D41"/>
    <w:rsid w:val="00C80F37"/>
    <w:rsid w:val="00C815DF"/>
    <w:rsid w:val="00C81819"/>
    <w:rsid w:val="00C81D8C"/>
    <w:rsid w:val="00C81D94"/>
    <w:rsid w:val="00C81E95"/>
    <w:rsid w:val="00C82242"/>
    <w:rsid w:val="00C8238B"/>
    <w:rsid w:val="00C823EA"/>
    <w:rsid w:val="00C8264F"/>
    <w:rsid w:val="00C8284E"/>
    <w:rsid w:val="00C82C68"/>
    <w:rsid w:val="00C82FC7"/>
    <w:rsid w:val="00C82FEE"/>
    <w:rsid w:val="00C83CBD"/>
    <w:rsid w:val="00C83E0E"/>
    <w:rsid w:val="00C844C7"/>
    <w:rsid w:val="00C846DA"/>
    <w:rsid w:val="00C84D39"/>
    <w:rsid w:val="00C84D43"/>
    <w:rsid w:val="00C84E86"/>
    <w:rsid w:val="00C851BC"/>
    <w:rsid w:val="00C85277"/>
    <w:rsid w:val="00C8569A"/>
    <w:rsid w:val="00C856EB"/>
    <w:rsid w:val="00C85806"/>
    <w:rsid w:val="00C85810"/>
    <w:rsid w:val="00C85D76"/>
    <w:rsid w:val="00C86314"/>
    <w:rsid w:val="00C873AC"/>
    <w:rsid w:val="00C8754C"/>
    <w:rsid w:val="00C87B47"/>
    <w:rsid w:val="00C87B99"/>
    <w:rsid w:val="00C87DA6"/>
    <w:rsid w:val="00C9061F"/>
    <w:rsid w:val="00C90B85"/>
    <w:rsid w:val="00C91616"/>
    <w:rsid w:val="00C91857"/>
    <w:rsid w:val="00C91CC6"/>
    <w:rsid w:val="00C91D0F"/>
    <w:rsid w:val="00C91E80"/>
    <w:rsid w:val="00C9213B"/>
    <w:rsid w:val="00C92223"/>
    <w:rsid w:val="00C9304E"/>
    <w:rsid w:val="00C930E5"/>
    <w:rsid w:val="00C93462"/>
    <w:rsid w:val="00C93805"/>
    <w:rsid w:val="00C93B5D"/>
    <w:rsid w:val="00C93E4D"/>
    <w:rsid w:val="00C93F20"/>
    <w:rsid w:val="00C94384"/>
    <w:rsid w:val="00C9470D"/>
    <w:rsid w:val="00C9482B"/>
    <w:rsid w:val="00C94A34"/>
    <w:rsid w:val="00C94C2B"/>
    <w:rsid w:val="00C94F73"/>
    <w:rsid w:val="00C9500F"/>
    <w:rsid w:val="00C951F9"/>
    <w:rsid w:val="00C9529E"/>
    <w:rsid w:val="00C95500"/>
    <w:rsid w:val="00C95609"/>
    <w:rsid w:val="00C958E9"/>
    <w:rsid w:val="00C959CD"/>
    <w:rsid w:val="00C95C49"/>
    <w:rsid w:val="00C95C97"/>
    <w:rsid w:val="00C95D2E"/>
    <w:rsid w:val="00C95EE9"/>
    <w:rsid w:val="00C964F3"/>
    <w:rsid w:val="00C96A76"/>
    <w:rsid w:val="00C96E20"/>
    <w:rsid w:val="00C96F79"/>
    <w:rsid w:val="00C97369"/>
    <w:rsid w:val="00C9770E"/>
    <w:rsid w:val="00C97CF9"/>
    <w:rsid w:val="00CA00FE"/>
    <w:rsid w:val="00CA074C"/>
    <w:rsid w:val="00CA08AF"/>
    <w:rsid w:val="00CA09DD"/>
    <w:rsid w:val="00CA0A1A"/>
    <w:rsid w:val="00CA0D53"/>
    <w:rsid w:val="00CA0DE6"/>
    <w:rsid w:val="00CA1177"/>
    <w:rsid w:val="00CA17DD"/>
    <w:rsid w:val="00CA1863"/>
    <w:rsid w:val="00CA1941"/>
    <w:rsid w:val="00CA26CE"/>
    <w:rsid w:val="00CA2BB4"/>
    <w:rsid w:val="00CA2E39"/>
    <w:rsid w:val="00CA33DF"/>
    <w:rsid w:val="00CA371D"/>
    <w:rsid w:val="00CA3773"/>
    <w:rsid w:val="00CA391D"/>
    <w:rsid w:val="00CA3A38"/>
    <w:rsid w:val="00CA3ACD"/>
    <w:rsid w:val="00CA4A36"/>
    <w:rsid w:val="00CA4F8B"/>
    <w:rsid w:val="00CA5369"/>
    <w:rsid w:val="00CA5445"/>
    <w:rsid w:val="00CA5743"/>
    <w:rsid w:val="00CA675B"/>
    <w:rsid w:val="00CA6E27"/>
    <w:rsid w:val="00CA6F7C"/>
    <w:rsid w:val="00CA706C"/>
    <w:rsid w:val="00CA70F4"/>
    <w:rsid w:val="00CA7226"/>
    <w:rsid w:val="00CB0007"/>
    <w:rsid w:val="00CB031E"/>
    <w:rsid w:val="00CB0332"/>
    <w:rsid w:val="00CB09DA"/>
    <w:rsid w:val="00CB0BD9"/>
    <w:rsid w:val="00CB0E3C"/>
    <w:rsid w:val="00CB166C"/>
    <w:rsid w:val="00CB1CAC"/>
    <w:rsid w:val="00CB1D4A"/>
    <w:rsid w:val="00CB1DE8"/>
    <w:rsid w:val="00CB1E3B"/>
    <w:rsid w:val="00CB1F1D"/>
    <w:rsid w:val="00CB206D"/>
    <w:rsid w:val="00CB245A"/>
    <w:rsid w:val="00CB2C34"/>
    <w:rsid w:val="00CB35B5"/>
    <w:rsid w:val="00CB36C5"/>
    <w:rsid w:val="00CB3CB5"/>
    <w:rsid w:val="00CB3F80"/>
    <w:rsid w:val="00CB46C2"/>
    <w:rsid w:val="00CB4844"/>
    <w:rsid w:val="00CB4CAC"/>
    <w:rsid w:val="00CB4D92"/>
    <w:rsid w:val="00CB602D"/>
    <w:rsid w:val="00CB6625"/>
    <w:rsid w:val="00CB6795"/>
    <w:rsid w:val="00CB6FF9"/>
    <w:rsid w:val="00CB71F8"/>
    <w:rsid w:val="00CB78C7"/>
    <w:rsid w:val="00CB7D3C"/>
    <w:rsid w:val="00CC0441"/>
    <w:rsid w:val="00CC0470"/>
    <w:rsid w:val="00CC05B1"/>
    <w:rsid w:val="00CC0D5A"/>
    <w:rsid w:val="00CC0D6A"/>
    <w:rsid w:val="00CC180A"/>
    <w:rsid w:val="00CC19D6"/>
    <w:rsid w:val="00CC19DF"/>
    <w:rsid w:val="00CC26CE"/>
    <w:rsid w:val="00CC26DB"/>
    <w:rsid w:val="00CC2A17"/>
    <w:rsid w:val="00CC2DBA"/>
    <w:rsid w:val="00CC300C"/>
    <w:rsid w:val="00CC3559"/>
    <w:rsid w:val="00CC35AE"/>
    <w:rsid w:val="00CC36D6"/>
    <w:rsid w:val="00CC3DAA"/>
    <w:rsid w:val="00CC3FA9"/>
    <w:rsid w:val="00CC4A08"/>
    <w:rsid w:val="00CC4C2C"/>
    <w:rsid w:val="00CC4EDB"/>
    <w:rsid w:val="00CC5057"/>
    <w:rsid w:val="00CC5AAC"/>
    <w:rsid w:val="00CC5B79"/>
    <w:rsid w:val="00CC5C59"/>
    <w:rsid w:val="00CC719A"/>
    <w:rsid w:val="00CC71EB"/>
    <w:rsid w:val="00CC7249"/>
    <w:rsid w:val="00CC7D26"/>
    <w:rsid w:val="00CD0383"/>
    <w:rsid w:val="00CD078F"/>
    <w:rsid w:val="00CD0EF0"/>
    <w:rsid w:val="00CD121E"/>
    <w:rsid w:val="00CD16C1"/>
    <w:rsid w:val="00CD17BE"/>
    <w:rsid w:val="00CD185D"/>
    <w:rsid w:val="00CD23CE"/>
    <w:rsid w:val="00CD2599"/>
    <w:rsid w:val="00CD28F0"/>
    <w:rsid w:val="00CD384C"/>
    <w:rsid w:val="00CD3ED8"/>
    <w:rsid w:val="00CD40FB"/>
    <w:rsid w:val="00CD410F"/>
    <w:rsid w:val="00CD4717"/>
    <w:rsid w:val="00CD497A"/>
    <w:rsid w:val="00CD5553"/>
    <w:rsid w:val="00CD5633"/>
    <w:rsid w:val="00CD575D"/>
    <w:rsid w:val="00CD5F34"/>
    <w:rsid w:val="00CD761D"/>
    <w:rsid w:val="00CD76B5"/>
    <w:rsid w:val="00CD78A8"/>
    <w:rsid w:val="00CD78B9"/>
    <w:rsid w:val="00CD791A"/>
    <w:rsid w:val="00CD7D4A"/>
    <w:rsid w:val="00CD7E60"/>
    <w:rsid w:val="00CD7F4B"/>
    <w:rsid w:val="00CE05CB"/>
    <w:rsid w:val="00CE09C2"/>
    <w:rsid w:val="00CE106F"/>
    <w:rsid w:val="00CE12EB"/>
    <w:rsid w:val="00CE14A7"/>
    <w:rsid w:val="00CE152A"/>
    <w:rsid w:val="00CE1D01"/>
    <w:rsid w:val="00CE2138"/>
    <w:rsid w:val="00CE2323"/>
    <w:rsid w:val="00CE2346"/>
    <w:rsid w:val="00CE25EC"/>
    <w:rsid w:val="00CE3048"/>
    <w:rsid w:val="00CE3119"/>
    <w:rsid w:val="00CE31AB"/>
    <w:rsid w:val="00CE3287"/>
    <w:rsid w:val="00CE3445"/>
    <w:rsid w:val="00CE41E8"/>
    <w:rsid w:val="00CE49C1"/>
    <w:rsid w:val="00CE4ACC"/>
    <w:rsid w:val="00CE4D53"/>
    <w:rsid w:val="00CE553D"/>
    <w:rsid w:val="00CE55BD"/>
    <w:rsid w:val="00CE5C84"/>
    <w:rsid w:val="00CE6041"/>
    <w:rsid w:val="00CE6686"/>
    <w:rsid w:val="00CE6F0F"/>
    <w:rsid w:val="00CF002F"/>
    <w:rsid w:val="00CF0096"/>
    <w:rsid w:val="00CF0246"/>
    <w:rsid w:val="00CF09CC"/>
    <w:rsid w:val="00CF0F2C"/>
    <w:rsid w:val="00CF131D"/>
    <w:rsid w:val="00CF2483"/>
    <w:rsid w:val="00CF24E2"/>
    <w:rsid w:val="00CF2A75"/>
    <w:rsid w:val="00CF3677"/>
    <w:rsid w:val="00CF393D"/>
    <w:rsid w:val="00CF3D0C"/>
    <w:rsid w:val="00CF4ABD"/>
    <w:rsid w:val="00CF4CF2"/>
    <w:rsid w:val="00CF4DD6"/>
    <w:rsid w:val="00CF4E99"/>
    <w:rsid w:val="00CF52CF"/>
    <w:rsid w:val="00CF5A53"/>
    <w:rsid w:val="00CF5B75"/>
    <w:rsid w:val="00CF5D28"/>
    <w:rsid w:val="00CF600E"/>
    <w:rsid w:val="00CF603A"/>
    <w:rsid w:val="00CF6552"/>
    <w:rsid w:val="00CF68B8"/>
    <w:rsid w:val="00CF6EAD"/>
    <w:rsid w:val="00CF6EB5"/>
    <w:rsid w:val="00CF6F1E"/>
    <w:rsid w:val="00CF6FEF"/>
    <w:rsid w:val="00CF6FFE"/>
    <w:rsid w:val="00CF7C09"/>
    <w:rsid w:val="00CF7E0F"/>
    <w:rsid w:val="00D001F9"/>
    <w:rsid w:val="00D001FE"/>
    <w:rsid w:val="00D0030E"/>
    <w:rsid w:val="00D0036E"/>
    <w:rsid w:val="00D00469"/>
    <w:rsid w:val="00D00BB7"/>
    <w:rsid w:val="00D00FBD"/>
    <w:rsid w:val="00D01176"/>
    <w:rsid w:val="00D01A81"/>
    <w:rsid w:val="00D01DFA"/>
    <w:rsid w:val="00D01E7E"/>
    <w:rsid w:val="00D01EAD"/>
    <w:rsid w:val="00D01FC6"/>
    <w:rsid w:val="00D02073"/>
    <w:rsid w:val="00D023AA"/>
    <w:rsid w:val="00D027F7"/>
    <w:rsid w:val="00D02A94"/>
    <w:rsid w:val="00D035B9"/>
    <w:rsid w:val="00D03F66"/>
    <w:rsid w:val="00D040B7"/>
    <w:rsid w:val="00D04187"/>
    <w:rsid w:val="00D043C5"/>
    <w:rsid w:val="00D04DE0"/>
    <w:rsid w:val="00D052B0"/>
    <w:rsid w:val="00D05388"/>
    <w:rsid w:val="00D057A1"/>
    <w:rsid w:val="00D060FF"/>
    <w:rsid w:val="00D064E8"/>
    <w:rsid w:val="00D06546"/>
    <w:rsid w:val="00D06572"/>
    <w:rsid w:val="00D065CD"/>
    <w:rsid w:val="00D06E3A"/>
    <w:rsid w:val="00D07131"/>
    <w:rsid w:val="00D0724B"/>
    <w:rsid w:val="00D0756D"/>
    <w:rsid w:val="00D07965"/>
    <w:rsid w:val="00D07CF2"/>
    <w:rsid w:val="00D07F5F"/>
    <w:rsid w:val="00D10693"/>
    <w:rsid w:val="00D10987"/>
    <w:rsid w:val="00D11A21"/>
    <w:rsid w:val="00D120C6"/>
    <w:rsid w:val="00D12325"/>
    <w:rsid w:val="00D12761"/>
    <w:rsid w:val="00D127DA"/>
    <w:rsid w:val="00D133F8"/>
    <w:rsid w:val="00D13818"/>
    <w:rsid w:val="00D13885"/>
    <w:rsid w:val="00D13B1E"/>
    <w:rsid w:val="00D14487"/>
    <w:rsid w:val="00D148E3"/>
    <w:rsid w:val="00D14CD9"/>
    <w:rsid w:val="00D1502C"/>
    <w:rsid w:val="00D15E7E"/>
    <w:rsid w:val="00D16058"/>
    <w:rsid w:val="00D16FDD"/>
    <w:rsid w:val="00D170DD"/>
    <w:rsid w:val="00D176BA"/>
    <w:rsid w:val="00D17A29"/>
    <w:rsid w:val="00D17C5A"/>
    <w:rsid w:val="00D17C7A"/>
    <w:rsid w:val="00D17FBA"/>
    <w:rsid w:val="00D17FE3"/>
    <w:rsid w:val="00D20016"/>
    <w:rsid w:val="00D2052C"/>
    <w:rsid w:val="00D206B7"/>
    <w:rsid w:val="00D206E0"/>
    <w:rsid w:val="00D20785"/>
    <w:rsid w:val="00D207A7"/>
    <w:rsid w:val="00D2095A"/>
    <w:rsid w:val="00D21D19"/>
    <w:rsid w:val="00D21DA0"/>
    <w:rsid w:val="00D21DDA"/>
    <w:rsid w:val="00D21E59"/>
    <w:rsid w:val="00D22129"/>
    <w:rsid w:val="00D2274E"/>
    <w:rsid w:val="00D2279F"/>
    <w:rsid w:val="00D22AF1"/>
    <w:rsid w:val="00D22E93"/>
    <w:rsid w:val="00D2336B"/>
    <w:rsid w:val="00D23F29"/>
    <w:rsid w:val="00D24142"/>
    <w:rsid w:val="00D242DA"/>
    <w:rsid w:val="00D244AA"/>
    <w:rsid w:val="00D247EC"/>
    <w:rsid w:val="00D24E5B"/>
    <w:rsid w:val="00D25C7D"/>
    <w:rsid w:val="00D25CF7"/>
    <w:rsid w:val="00D26448"/>
    <w:rsid w:val="00D264CE"/>
    <w:rsid w:val="00D26670"/>
    <w:rsid w:val="00D2670E"/>
    <w:rsid w:val="00D26910"/>
    <w:rsid w:val="00D26AF0"/>
    <w:rsid w:val="00D27313"/>
    <w:rsid w:val="00D2764C"/>
    <w:rsid w:val="00D27B8B"/>
    <w:rsid w:val="00D27D5A"/>
    <w:rsid w:val="00D305CC"/>
    <w:rsid w:val="00D30BA5"/>
    <w:rsid w:val="00D30CF0"/>
    <w:rsid w:val="00D313F4"/>
    <w:rsid w:val="00D3162A"/>
    <w:rsid w:val="00D31681"/>
    <w:rsid w:val="00D3191C"/>
    <w:rsid w:val="00D31981"/>
    <w:rsid w:val="00D31AD9"/>
    <w:rsid w:val="00D31B6E"/>
    <w:rsid w:val="00D31EEC"/>
    <w:rsid w:val="00D3232B"/>
    <w:rsid w:val="00D3239F"/>
    <w:rsid w:val="00D323A8"/>
    <w:rsid w:val="00D324A4"/>
    <w:rsid w:val="00D3250C"/>
    <w:rsid w:val="00D326AB"/>
    <w:rsid w:val="00D328F6"/>
    <w:rsid w:val="00D3330F"/>
    <w:rsid w:val="00D333B4"/>
    <w:rsid w:val="00D33748"/>
    <w:rsid w:val="00D33820"/>
    <w:rsid w:val="00D345D4"/>
    <w:rsid w:val="00D3462C"/>
    <w:rsid w:val="00D348ED"/>
    <w:rsid w:val="00D34AC4"/>
    <w:rsid w:val="00D34DEB"/>
    <w:rsid w:val="00D35198"/>
    <w:rsid w:val="00D352C7"/>
    <w:rsid w:val="00D3584B"/>
    <w:rsid w:val="00D358A9"/>
    <w:rsid w:val="00D358AC"/>
    <w:rsid w:val="00D35A85"/>
    <w:rsid w:val="00D35B84"/>
    <w:rsid w:val="00D35CBC"/>
    <w:rsid w:val="00D35D11"/>
    <w:rsid w:val="00D35F97"/>
    <w:rsid w:val="00D3611D"/>
    <w:rsid w:val="00D364B4"/>
    <w:rsid w:val="00D36964"/>
    <w:rsid w:val="00D36B73"/>
    <w:rsid w:val="00D36FDF"/>
    <w:rsid w:val="00D37057"/>
    <w:rsid w:val="00D37077"/>
    <w:rsid w:val="00D371B9"/>
    <w:rsid w:val="00D37A1A"/>
    <w:rsid w:val="00D37CEF"/>
    <w:rsid w:val="00D40088"/>
    <w:rsid w:val="00D4008F"/>
    <w:rsid w:val="00D4055F"/>
    <w:rsid w:val="00D405EC"/>
    <w:rsid w:val="00D4081B"/>
    <w:rsid w:val="00D4082F"/>
    <w:rsid w:val="00D40A34"/>
    <w:rsid w:val="00D40CC7"/>
    <w:rsid w:val="00D40E1A"/>
    <w:rsid w:val="00D413C3"/>
    <w:rsid w:val="00D42240"/>
    <w:rsid w:val="00D42777"/>
    <w:rsid w:val="00D427C3"/>
    <w:rsid w:val="00D42AF0"/>
    <w:rsid w:val="00D42B6E"/>
    <w:rsid w:val="00D42EB8"/>
    <w:rsid w:val="00D430FF"/>
    <w:rsid w:val="00D43149"/>
    <w:rsid w:val="00D43285"/>
    <w:rsid w:val="00D4344B"/>
    <w:rsid w:val="00D437C3"/>
    <w:rsid w:val="00D43D3C"/>
    <w:rsid w:val="00D43E0B"/>
    <w:rsid w:val="00D44141"/>
    <w:rsid w:val="00D441E2"/>
    <w:rsid w:val="00D4429B"/>
    <w:rsid w:val="00D4467E"/>
    <w:rsid w:val="00D44932"/>
    <w:rsid w:val="00D44CF8"/>
    <w:rsid w:val="00D45687"/>
    <w:rsid w:val="00D46111"/>
    <w:rsid w:val="00D4662F"/>
    <w:rsid w:val="00D46A4D"/>
    <w:rsid w:val="00D46C91"/>
    <w:rsid w:val="00D46F1B"/>
    <w:rsid w:val="00D46F5F"/>
    <w:rsid w:val="00D475FB"/>
    <w:rsid w:val="00D47603"/>
    <w:rsid w:val="00D47A5B"/>
    <w:rsid w:val="00D47C16"/>
    <w:rsid w:val="00D47D5F"/>
    <w:rsid w:val="00D47F3F"/>
    <w:rsid w:val="00D502AF"/>
    <w:rsid w:val="00D5051F"/>
    <w:rsid w:val="00D50542"/>
    <w:rsid w:val="00D50546"/>
    <w:rsid w:val="00D50659"/>
    <w:rsid w:val="00D50764"/>
    <w:rsid w:val="00D50C12"/>
    <w:rsid w:val="00D51034"/>
    <w:rsid w:val="00D514A9"/>
    <w:rsid w:val="00D51A77"/>
    <w:rsid w:val="00D5267B"/>
    <w:rsid w:val="00D528AB"/>
    <w:rsid w:val="00D5302F"/>
    <w:rsid w:val="00D53649"/>
    <w:rsid w:val="00D53830"/>
    <w:rsid w:val="00D543F1"/>
    <w:rsid w:val="00D544C2"/>
    <w:rsid w:val="00D54C28"/>
    <w:rsid w:val="00D54F29"/>
    <w:rsid w:val="00D54F6F"/>
    <w:rsid w:val="00D54FB3"/>
    <w:rsid w:val="00D5567C"/>
    <w:rsid w:val="00D55889"/>
    <w:rsid w:val="00D5623E"/>
    <w:rsid w:val="00D56670"/>
    <w:rsid w:val="00D5674A"/>
    <w:rsid w:val="00D5680A"/>
    <w:rsid w:val="00D56B5F"/>
    <w:rsid w:val="00D57A3F"/>
    <w:rsid w:val="00D57AF0"/>
    <w:rsid w:val="00D57C34"/>
    <w:rsid w:val="00D6061D"/>
    <w:rsid w:val="00D60818"/>
    <w:rsid w:val="00D60979"/>
    <w:rsid w:val="00D60E7D"/>
    <w:rsid w:val="00D60F13"/>
    <w:rsid w:val="00D6116B"/>
    <w:rsid w:val="00D614DC"/>
    <w:rsid w:val="00D61815"/>
    <w:rsid w:val="00D61CCF"/>
    <w:rsid w:val="00D620FD"/>
    <w:rsid w:val="00D627E3"/>
    <w:rsid w:val="00D62817"/>
    <w:rsid w:val="00D62B7C"/>
    <w:rsid w:val="00D62ECD"/>
    <w:rsid w:val="00D63112"/>
    <w:rsid w:val="00D6321F"/>
    <w:rsid w:val="00D6396C"/>
    <w:rsid w:val="00D64232"/>
    <w:rsid w:val="00D64406"/>
    <w:rsid w:val="00D64426"/>
    <w:rsid w:val="00D64475"/>
    <w:rsid w:val="00D64A2A"/>
    <w:rsid w:val="00D65826"/>
    <w:rsid w:val="00D65BFA"/>
    <w:rsid w:val="00D65D78"/>
    <w:rsid w:val="00D65E16"/>
    <w:rsid w:val="00D661C1"/>
    <w:rsid w:val="00D6662F"/>
    <w:rsid w:val="00D66893"/>
    <w:rsid w:val="00D66AAA"/>
    <w:rsid w:val="00D66B04"/>
    <w:rsid w:val="00D66E70"/>
    <w:rsid w:val="00D679BA"/>
    <w:rsid w:val="00D67BC5"/>
    <w:rsid w:val="00D7021B"/>
    <w:rsid w:val="00D70367"/>
    <w:rsid w:val="00D707CF"/>
    <w:rsid w:val="00D70931"/>
    <w:rsid w:val="00D70D33"/>
    <w:rsid w:val="00D7130B"/>
    <w:rsid w:val="00D71862"/>
    <w:rsid w:val="00D71E7F"/>
    <w:rsid w:val="00D71FBA"/>
    <w:rsid w:val="00D721E5"/>
    <w:rsid w:val="00D7239B"/>
    <w:rsid w:val="00D7290E"/>
    <w:rsid w:val="00D72D5E"/>
    <w:rsid w:val="00D73077"/>
    <w:rsid w:val="00D736A2"/>
    <w:rsid w:val="00D73B8E"/>
    <w:rsid w:val="00D73C57"/>
    <w:rsid w:val="00D73F9D"/>
    <w:rsid w:val="00D742FF"/>
    <w:rsid w:val="00D74829"/>
    <w:rsid w:val="00D748AB"/>
    <w:rsid w:val="00D74906"/>
    <w:rsid w:val="00D74D06"/>
    <w:rsid w:val="00D75001"/>
    <w:rsid w:val="00D758B3"/>
    <w:rsid w:val="00D75C1B"/>
    <w:rsid w:val="00D75CF3"/>
    <w:rsid w:val="00D75D76"/>
    <w:rsid w:val="00D76602"/>
    <w:rsid w:val="00D76ADC"/>
    <w:rsid w:val="00D77413"/>
    <w:rsid w:val="00D77CB2"/>
    <w:rsid w:val="00D8089B"/>
    <w:rsid w:val="00D80B04"/>
    <w:rsid w:val="00D80F46"/>
    <w:rsid w:val="00D80F5C"/>
    <w:rsid w:val="00D80FB9"/>
    <w:rsid w:val="00D81D97"/>
    <w:rsid w:val="00D81F10"/>
    <w:rsid w:val="00D8277E"/>
    <w:rsid w:val="00D82798"/>
    <w:rsid w:val="00D82A5C"/>
    <w:rsid w:val="00D82BF2"/>
    <w:rsid w:val="00D835A3"/>
    <w:rsid w:val="00D839DD"/>
    <w:rsid w:val="00D844BE"/>
    <w:rsid w:val="00D846D7"/>
    <w:rsid w:val="00D84704"/>
    <w:rsid w:val="00D84A57"/>
    <w:rsid w:val="00D84EC2"/>
    <w:rsid w:val="00D8500E"/>
    <w:rsid w:val="00D85BD8"/>
    <w:rsid w:val="00D85BEC"/>
    <w:rsid w:val="00D86352"/>
    <w:rsid w:val="00D8690E"/>
    <w:rsid w:val="00D869B9"/>
    <w:rsid w:val="00D87127"/>
    <w:rsid w:val="00D87307"/>
    <w:rsid w:val="00D87353"/>
    <w:rsid w:val="00D873DA"/>
    <w:rsid w:val="00D874DF"/>
    <w:rsid w:val="00D8762F"/>
    <w:rsid w:val="00D87A12"/>
    <w:rsid w:val="00D9024E"/>
    <w:rsid w:val="00D90F2B"/>
    <w:rsid w:val="00D913BF"/>
    <w:rsid w:val="00D91941"/>
    <w:rsid w:val="00D91BBB"/>
    <w:rsid w:val="00D92231"/>
    <w:rsid w:val="00D92484"/>
    <w:rsid w:val="00D924B5"/>
    <w:rsid w:val="00D927B6"/>
    <w:rsid w:val="00D928F7"/>
    <w:rsid w:val="00D9294B"/>
    <w:rsid w:val="00D92D47"/>
    <w:rsid w:val="00D930E1"/>
    <w:rsid w:val="00D9317D"/>
    <w:rsid w:val="00D9354D"/>
    <w:rsid w:val="00D9415C"/>
    <w:rsid w:val="00D941F1"/>
    <w:rsid w:val="00D942CC"/>
    <w:rsid w:val="00D944E4"/>
    <w:rsid w:val="00D94D87"/>
    <w:rsid w:val="00D9540F"/>
    <w:rsid w:val="00D95B31"/>
    <w:rsid w:val="00D95B44"/>
    <w:rsid w:val="00D95DCC"/>
    <w:rsid w:val="00D962DC"/>
    <w:rsid w:val="00D9716E"/>
    <w:rsid w:val="00D97520"/>
    <w:rsid w:val="00DA04D2"/>
    <w:rsid w:val="00DA0B60"/>
    <w:rsid w:val="00DA137F"/>
    <w:rsid w:val="00DA157E"/>
    <w:rsid w:val="00DA17E0"/>
    <w:rsid w:val="00DA180C"/>
    <w:rsid w:val="00DA18A2"/>
    <w:rsid w:val="00DA1ACB"/>
    <w:rsid w:val="00DA1C3B"/>
    <w:rsid w:val="00DA1FD2"/>
    <w:rsid w:val="00DA2BB0"/>
    <w:rsid w:val="00DA2C77"/>
    <w:rsid w:val="00DA2CAB"/>
    <w:rsid w:val="00DA36F6"/>
    <w:rsid w:val="00DA3994"/>
    <w:rsid w:val="00DA3ABB"/>
    <w:rsid w:val="00DA3B08"/>
    <w:rsid w:val="00DA3E7B"/>
    <w:rsid w:val="00DA3F17"/>
    <w:rsid w:val="00DA418E"/>
    <w:rsid w:val="00DA43D5"/>
    <w:rsid w:val="00DA4419"/>
    <w:rsid w:val="00DA451D"/>
    <w:rsid w:val="00DA470D"/>
    <w:rsid w:val="00DA4A78"/>
    <w:rsid w:val="00DA4CC5"/>
    <w:rsid w:val="00DA56DB"/>
    <w:rsid w:val="00DA5E3B"/>
    <w:rsid w:val="00DA5EFA"/>
    <w:rsid w:val="00DA608E"/>
    <w:rsid w:val="00DA62FC"/>
    <w:rsid w:val="00DA6452"/>
    <w:rsid w:val="00DA6661"/>
    <w:rsid w:val="00DA67FB"/>
    <w:rsid w:val="00DA6FE9"/>
    <w:rsid w:val="00DA7551"/>
    <w:rsid w:val="00DA7925"/>
    <w:rsid w:val="00DA79C1"/>
    <w:rsid w:val="00DB031E"/>
    <w:rsid w:val="00DB040B"/>
    <w:rsid w:val="00DB0AB8"/>
    <w:rsid w:val="00DB0D2A"/>
    <w:rsid w:val="00DB0FBC"/>
    <w:rsid w:val="00DB11CD"/>
    <w:rsid w:val="00DB1DAB"/>
    <w:rsid w:val="00DB20FC"/>
    <w:rsid w:val="00DB2B2E"/>
    <w:rsid w:val="00DB39D4"/>
    <w:rsid w:val="00DB3A47"/>
    <w:rsid w:val="00DB44B0"/>
    <w:rsid w:val="00DB44CE"/>
    <w:rsid w:val="00DB46D0"/>
    <w:rsid w:val="00DB46DF"/>
    <w:rsid w:val="00DB49B6"/>
    <w:rsid w:val="00DB4E06"/>
    <w:rsid w:val="00DB584B"/>
    <w:rsid w:val="00DB5A4C"/>
    <w:rsid w:val="00DB5C19"/>
    <w:rsid w:val="00DB5C36"/>
    <w:rsid w:val="00DB60E5"/>
    <w:rsid w:val="00DB6998"/>
    <w:rsid w:val="00DB6A80"/>
    <w:rsid w:val="00DB6C06"/>
    <w:rsid w:val="00DB708A"/>
    <w:rsid w:val="00DB7595"/>
    <w:rsid w:val="00DB78C1"/>
    <w:rsid w:val="00DB799E"/>
    <w:rsid w:val="00DB7B06"/>
    <w:rsid w:val="00DC0056"/>
    <w:rsid w:val="00DC022F"/>
    <w:rsid w:val="00DC043D"/>
    <w:rsid w:val="00DC06B2"/>
    <w:rsid w:val="00DC1034"/>
    <w:rsid w:val="00DC14C7"/>
    <w:rsid w:val="00DC1C82"/>
    <w:rsid w:val="00DC239F"/>
    <w:rsid w:val="00DC268B"/>
    <w:rsid w:val="00DC318A"/>
    <w:rsid w:val="00DC33A2"/>
    <w:rsid w:val="00DC3445"/>
    <w:rsid w:val="00DC3A9D"/>
    <w:rsid w:val="00DC4004"/>
    <w:rsid w:val="00DC4243"/>
    <w:rsid w:val="00DC472B"/>
    <w:rsid w:val="00DC47D3"/>
    <w:rsid w:val="00DC4D5B"/>
    <w:rsid w:val="00DC4E65"/>
    <w:rsid w:val="00DC5103"/>
    <w:rsid w:val="00DC5584"/>
    <w:rsid w:val="00DC55D6"/>
    <w:rsid w:val="00DC61AF"/>
    <w:rsid w:val="00DC64EA"/>
    <w:rsid w:val="00DC6810"/>
    <w:rsid w:val="00DC6895"/>
    <w:rsid w:val="00DC6925"/>
    <w:rsid w:val="00DC6C1E"/>
    <w:rsid w:val="00DC6C6A"/>
    <w:rsid w:val="00DC6CD6"/>
    <w:rsid w:val="00DC6DDB"/>
    <w:rsid w:val="00DC7255"/>
    <w:rsid w:val="00DC72CE"/>
    <w:rsid w:val="00DC73B5"/>
    <w:rsid w:val="00DC7951"/>
    <w:rsid w:val="00DC7A77"/>
    <w:rsid w:val="00DD035F"/>
    <w:rsid w:val="00DD077E"/>
    <w:rsid w:val="00DD088B"/>
    <w:rsid w:val="00DD097C"/>
    <w:rsid w:val="00DD1110"/>
    <w:rsid w:val="00DD1C4B"/>
    <w:rsid w:val="00DD1D40"/>
    <w:rsid w:val="00DD1F61"/>
    <w:rsid w:val="00DD1F7B"/>
    <w:rsid w:val="00DD215D"/>
    <w:rsid w:val="00DD229E"/>
    <w:rsid w:val="00DD23B7"/>
    <w:rsid w:val="00DD3029"/>
    <w:rsid w:val="00DD31A8"/>
    <w:rsid w:val="00DD3A2E"/>
    <w:rsid w:val="00DD4071"/>
    <w:rsid w:val="00DD4678"/>
    <w:rsid w:val="00DD49BA"/>
    <w:rsid w:val="00DD55E0"/>
    <w:rsid w:val="00DD59BE"/>
    <w:rsid w:val="00DD5F43"/>
    <w:rsid w:val="00DD6657"/>
    <w:rsid w:val="00DD7165"/>
    <w:rsid w:val="00DD7468"/>
    <w:rsid w:val="00DD7B85"/>
    <w:rsid w:val="00DD7D41"/>
    <w:rsid w:val="00DE0723"/>
    <w:rsid w:val="00DE0C47"/>
    <w:rsid w:val="00DE11FF"/>
    <w:rsid w:val="00DE18A3"/>
    <w:rsid w:val="00DE1904"/>
    <w:rsid w:val="00DE1BC8"/>
    <w:rsid w:val="00DE1D2C"/>
    <w:rsid w:val="00DE1DAA"/>
    <w:rsid w:val="00DE21D3"/>
    <w:rsid w:val="00DE26DD"/>
    <w:rsid w:val="00DE2C7E"/>
    <w:rsid w:val="00DE365E"/>
    <w:rsid w:val="00DE380B"/>
    <w:rsid w:val="00DE3DBB"/>
    <w:rsid w:val="00DE429F"/>
    <w:rsid w:val="00DE43A2"/>
    <w:rsid w:val="00DE440E"/>
    <w:rsid w:val="00DE4516"/>
    <w:rsid w:val="00DE4A74"/>
    <w:rsid w:val="00DE4B05"/>
    <w:rsid w:val="00DE4C22"/>
    <w:rsid w:val="00DE4EE9"/>
    <w:rsid w:val="00DE541C"/>
    <w:rsid w:val="00DE56BC"/>
    <w:rsid w:val="00DE5792"/>
    <w:rsid w:val="00DE5A0A"/>
    <w:rsid w:val="00DE5FB8"/>
    <w:rsid w:val="00DE626F"/>
    <w:rsid w:val="00DE6BBD"/>
    <w:rsid w:val="00DE737B"/>
    <w:rsid w:val="00DE7D2A"/>
    <w:rsid w:val="00DF089E"/>
    <w:rsid w:val="00DF100B"/>
    <w:rsid w:val="00DF11B7"/>
    <w:rsid w:val="00DF1A5D"/>
    <w:rsid w:val="00DF1C3B"/>
    <w:rsid w:val="00DF1E9F"/>
    <w:rsid w:val="00DF215C"/>
    <w:rsid w:val="00DF2440"/>
    <w:rsid w:val="00DF265E"/>
    <w:rsid w:val="00DF2D8E"/>
    <w:rsid w:val="00DF302D"/>
    <w:rsid w:val="00DF4359"/>
    <w:rsid w:val="00DF4CE5"/>
    <w:rsid w:val="00DF4EDD"/>
    <w:rsid w:val="00DF6354"/>
    <w:rsid w:val="00DF6431"/>
    <w:rsid w:val="00DF682C"/>
    <w:rsid w:val="00DF73C1"/>
    <w:rsid w:val="00DF7511"/>
    <w:rsid w:val="00DF75BB"/>
    <w:rsid w:val="00DF7751"/>
    <w:rsid w:val="00DF7949"/>
    <w:rsid w:val="00E00394"/>
    <w:rsid w:val="00E009B1"/>
    <w:rsid w:val="00E00BC3"/>
    <w:rsid w:val="00E011D7"/>
    <w:rsid w:val="00E0134E"/>
    <w:rsid w:val="00E019A3"/>
    <w:rsid w:val="00E01D19"/>
    <w:rsid w:val="00E02A97"/>
    <w:rsid w:val="00E02CB3"/>
    <w:rsid w:val="00E02D85"/>
    <w:rsid w:val="00E031BB"/>
    <w:rsid w:val="00E03418"/>
    <w:rsid w:val="00E0352C"/>
    <w:rsid w:val="00E0397E"/>
    <w:rsid w:val="00E03DD0"/>
    <w:rsid w:val="00E040F9"/>
    <w:rsid w:val="00E0417B"/>
    <w:rsid w:val="00E04372"/>
    <w:rsid w:val="00E0445E"/>
    <w:rsid w:val="00E0514D"/>
    <w:rsid w:val="00E0576C"/>
    <w:rsid w:val="00E063C2"/>
    <w:rsid w:val="00E0682B"/>
    <w:rsid w:val="00E068BC"/>
    <w:rsid w:val="00E06A14"/>
    <w:rsid w:val="00E073F0"/>
    <w:rsid w:val="00E075CB"/>
    <w:rsid w:val="00E07BCF"/>
    <w:rsid w:val="00E101BE"/>
    <w:rsid w:val="00E103EC"/>
    <w:rsid w:val="00E10629"/>
    <w:rsid w:val="00E10761"/>
    <w:rsid w:val="00E10D61"/>
    <w:rsid w:val="00E1147C"/>
    <w:rsid w:val="00E11706"/>
    <w:rsid w:val="00E11D7A"/>
    <w:rsid w:val="00E11EEB"/>
    <w:rsid w:val="00E120E6"/>
    <w:rsid w:val="00E1233D"/>
    <w:rsid w:val="00E1278B"/>
    <w:rsid w:val="00E128F2"/>
    <w:rsid w:val="00E12B00"/>
    <w:rsid w:val="00E13E5A"/>
    <w:rsid w:val="00E13EE4"/>
    <w:rsid w:val="00E14055"/>
    <w:rsid w:val="00E14738"/>
    <w:rsid w:val="00E147DD"/>
    <w:rsid w:val="00E1547A"/>
    <w:rsid w:val="00E15959"/>
    <w:rsid w:val="00E15B27"/>
    <w:rsid w:val="00E15C92"/>
    <w:rsid w:val="00E160AE"/>
    <w:rsid w:val="00E16259"/>
    <w:rsid w:val="00E16463"/>
    <w:rsid w:val="00E16F82"/>
    <w:rsid w:val="00E171F8"/>
    <w:rsid w:val="00E17410"/>
    <w:rsid w:val="00E178BA"/>
    <w:rsid w:val="00E17F6F"/>
    <w:rsid w:val="00E20B20"/>
    <w:rsid w:val="00E21447"/>
    <w:rsid w:val="00E2170E"/>
    <w:rsid w:val="00E224E7"/>
    <w:rsid w:val="00E2305E"/>
    <w:rsid w:val="00E233C9"/>
    <w:rsid w:val="00E239D1"/>
    <w:rsid w:val="00E23A4F"/>
    <w:rsid w:val="00E23AEC"/>
    <w:rsid w:val="00E23B13"/>
    <w:rsid w:val="00E23F6D"/>
    <w:rsid w:val="00E242D7"/>
    <w:rsid w:val="00E246B9"/>
    <w:rsid w:val="00E24769"/>
    <w:rsid w:val="00E250C5"/>
    <w:rsid w:val="00E25FCB"/>
    <w:rsid w:val="00E2622D"/>
    <w:rsid w:val="00E266E1"/>
    <w:rsid w:val="00E26727"/>
    <w:rsid w:val="00E26970"/>
    <w:rsid w:val="00E26990"/>
    <w:rsid w:val="00E2728F"/>
    <w:rsid w:val="00E276E0"/>
    <w:rsid w:val="00E27791"/>
    <w:rsid w:val="00E279C1"/>
    <w:rsid w:val="00E30207"/>
    <w:rsid w:val="00E30794"/>
    <w:rsid w:val="00E30F2D"/>
    <w:rsid w:val="00E3119A"/>
    <w:rsid w:val="00E319DB"/>
    <w:rsid w:val="00E31AFC"/>
    <w:rsid w:val="00E31CDE"/>
    <w:rsid w:val="00E31D0E"/>
    <w:rsid w:val="00E31D87"/>
    <w:rsid w:val="00E32125"/>
    <w:rsid w:val="00E321E1"/>
    <w:rsid w:val="00E32285"/>
    <w:rsid w:val="00E32432"/>
    <w:rsid w:val="00E3250F"/>
    <w:rsid w:val="00E32C67"/>
    <w:rsid w:val="00E32DC4"/>
    <w:rsid w:val="00E3348A"/>
    <w:rsid w:val="00E33BCF"/>
    <w:rsid w:val="00E3409E"/>
    <w:rsid w:val="00E34F76"/>
    <w:rsid w:val="00E3506D"/>
    <w:rsid w:val="00E3520D"/>
    <w:rsid w:val="00E35358"/>
    <w:rsid w:val="00E355F8"/>
    <w:rsid w:val="00E356DD"/>
    <w:rsid w:val="00E35EAD"/>
    <w:rsid w:val="00E36641"/>
    <w:rsid w:val="00E36AEC"/>
    <w:rsid w:val="00E37095"/>
    <w:rsid w:val="00E37184"/>
    <w:rsid w:val="00E3760E"/>
    <w:rsid w:val="00E37BE0"/>
    <w:rsid w:val="00E37BE5"/>
    <w:rsid w:val="00E4090F"/>
    <w:rsid w:val="00E40D0A"/>
    <w:rsid w:val="00E419A4"/>
    <w:rsid w:val="00E41A27"/>
    <w:rsid w:val="00E41A3E"/>
    <w:rsid w:val="00E41AB4"/>
    <w:rsid w:val="00E42288"/>
    <w:rsid w:val="00E42737"/>
    <w:rsid w:val="00E42B4C"/>
    <w:rsid w:val="00E4335C"/>
    <w:rsid w:val="00E44059"/>
    <w:rsid w:val="00E4451D"/>
    <w:rsid w:val="00E4489A"/>
    <w:rsid w:val="00E44906"/>
    <w:rsid w:val="00E45844"/>
    <w:rsid w:val="00E45C77"/>
    <w:rsid w:val="00E45DF3"/>
    <w:rsid w:val="00E45F00"/>
    <w:rsid w:val="00E45FB7"/>
    <w:rsid w:val="00E4608B"/>
    <w:rsid w:val="00E46654"/>
    <w:rsid w:val="00E46C99"/>
    <w:rsid w:val="00E46D7F"/>
    <w:rsid w:val="00E473EE"/>
    <w:rsid w:val="00E501D3"/>
    <w:rsid w:val="00E5097D"/>
    <w:rsid w:val="00E50CB2"/>
    <w:rsid w:val="00E50F00"/>
    <w:rsid w:val="00E5104B"/>
    <w:rsid w:val="00E518A0"/>
    <w:rsid w:val="00E521E5"/>
    <w:rsid w:val="00E52CA5"/>
    <w:rsid w:val="00E53008"/>
    <w:rsid w:val="00E53411"/>
    <w:rsid w:val="00E53A01"/>
    <w:rsid w:val="00E53D9D"/>
    <w:rsid w:val="00E54202"/>
    <w:rsid w:val="00E544ED"/>
    <w:rsid w:val="00E55392"/>
    <w:rsid w:val="00E55854"/>
    <w:rsid w:val="00E55BC4"/>
    <w:rsid w:val="00E564C4"/>
    <w:rsid w:val="00E567C9"/>
    <w:rsid w:val="00E569A1"/>
    <w:rsid w:val="00E56D48"/>
    <w:rsid w:val="00E5751B"/>
    <w:rsid w:val="00E576ED"/>
    <w:rsid w:val="00E577CF"/>
    <w:rsid w:val="00E57919"/>
    <w:rsid w:val="00E57E1A"/>
    <w:rsid w:val="00E604C4"/>
    <w:rsid w:val="00E60809"/>
    <w:rsid w:val="00E60885"/>
    <w:rsid w:val="00E61300"/>
    <w:rsid w:val="00E613B6"/>
    <w:rsid w:val="00E61437"/>
    <w:rsid w:val="00E61A23"/>
    <w:rsid w:val="00E621AA"/>
    <w:rsid w:val="00E623EF"/>
    <w:rsid w:val="00E62CD7"/>
    <w:rsid w:val="00E6338A"/>
    <w:rsid w:val="00E635B9"/>
    <w:rsid w:val="00E637A3"/>
    <w:rsid w:val="00E638DC"/>
    <w:rsid w:val="00E63BE1"/>
    <w:rsid w:val="00E63CB6"/>
    <w:rsid w:val="00E63D61"/>
    <w:rsid w:val="00E647C4"/>
    <w:rsid w:val="00E649D0"/>
    <w:rsid w:val="00E649F2"/>
    <w:rsid w:val="00E651F4"/>
    <w:rsid w:val="00E656DD"/>
    <w:rsid w:val="00E65C8A"/>
    <w:rsid w:val="00E65D15"/>
    <w:rsid w:val="00E6635F"/>
    <w:rsid w:val="00E669DE"/>
    <w:rsid w:val="00E66CD8"/>
    <w:rsid w:val="00E66E08"/>
    <w:rsid w:val="00E67285"/>
    <w:rsid w:val="00E67802"/>
    <w:rsid w:val="00E67D22"/>
    <w:rsid w:val="00E67EE5"/>
    <w:rsid w:val="00E67F67"/>
    <w:rsid w:val="00E7013A"/>
    <w:rsid w:val="00E70431"/>
    <w:rsid w:val="00E70CE1"/>
    <w:rsid w:val="00E711BD"/>
    <w:rsid w:val="00E7151B"/>
    <w:rsid w:val="00E7262A"/>
    <w:rsid w:val="00E72C6B"/>
    <w:rsid w:val="00E735C2"/>
    <w:rsid w:val="00E736FD"/>
    <w:rsid w:val="00E73AB7"/>
    <w:rsid w:val="00E73B16"/>
    <w:rsid w:val="00E73F86"/>
    <w:rsid w:val="00E740C8"/>
    <w:rsid w:val="00E74F5D"/>
    <w:rsid w:val="00E75C44"/>
    <w:rsid w:val="00E75F13"/>
    <w:rsid w:val="00E76034"/>
    <w:rsid w:val="00E76A6C"/>
    <w:rsid w:val="00E7790E"/>
    <w:rsid w:val="00E77A3E"/>
    <w:rsid w:val="00E77C2A"/>
    <w:rsid w:val="00E80440"/>
    <w:rsid w:val="00E8061B"/>
    <w:rsid w:val="00E80B31"/>
    <w:rsid w:val="00E81674"/>
    <w:rsid w:val="00E817E0"/>
    <w:rsid w:val="00E81809"/>
    <w:rsid w:val="00E81845"/>
    <w:rsid w:val="00E81C27"/>
    <w:rsid w:val="00E82A01"/>
    <w:rsid w:val="00E82EE4"/>
    <w:rsid w:val="00E8311F"/>
    <w:rsid w:val="00E831E7"/>
    <w:rsid w:val="00E83A3A"/>
    <w:rsid w:val="00E83AE1"/>
    <w:rsid w:val="00E83EF6"/>
    <w:rsid w:val="00E84338"/>
    <w:rsid w:val="00E843B5"/>
    <w:rsid w:val="00E84A3B"/>
    <w:rsid w:val="00E84CE6"/>
    <w:rsid w:val="00E850B1"/>
    <w:rsid w:val="00E85307"/>
    <w:rsid w:val="00E85B0A"/>
    <w:rsid w:val="00E85B44"/>
    <w:rsid w:val="00E87742"/>
    <w:rsid w:val="00E8792E"/>
    <w:rsid w:val="00E87B24"/>
    <w:rsid w:val="00E907E4"/>
    <w:rsid w:val="00E90859"/>
    <w:rsid w:val="00E90905"/>
    <w:rsid w:val="00E90A24"/>
    <w:rsid w:val="00E90C34"/>
    <w:rsid w:val="00E91277"/>
    <w:rsid w:val="00E919AC"/>
    <w:rsid w:val="00E91F1F"/>
    <w:rsid w:val="00E921DA"/>
    <w:rsid w:val="00E92A8C"/>
    <w:rsid w:val="00E92D67"/>
    <w:rsid w:val="00E9321C"/>
    <w:rsid w:val="00E93499"/>
    <w:rsid w:val="00E93CB3"/>
    <w:rsid w:val="00E93F4E"/>
    <w:rsid w:val="00E946A6"/>
    <w:rsid w:val="00E947E4"/>
    <w:rsid w:val="00E9480A"/>
    <w:rsid w:val="00E94A6A"/>
    <w:rsid w:val="00E94DD1"/>
    <w:rsid w:val="00E9501A"/>
    <w:rsid w:val="00E95EC6"/>
    <w:rsid w:val="00E9616B"/>
    <w:rsid w:val="00E9668E"/>
    <w:rsid w:val="00E9679A"/>
    <w:rsid w:val="00E96A29"/>
    <w:rsid w:val="00E96B28"/>
    <w:rsid w:val="00E96C26"/>
    <w:rsid w:val="00E96FE6"/>
    <w:rsid w:val="00E973A1"/>
    <w:rsid w:val="00E9750F"/>
    <w:rsid w:val="00E97E32"/>
    <w:rsid w:val="00E97FBC"/>
    <w:rsid w:val="00EA03C1"/>
    <w:rsid w:val="00EA0B4E"/>
    <w:rsid w:val="00EA0F54"/>
    <w:rsid w:val="00EA1059"/>
    <w:rsid w:val="00EA1911"/>
    <w:rsid w:val="00EA1BE3"/>
    <w:rsid w:val="00EA1D43"/>
    <w:rsid w:val="00EA28B5"/>
    <w:rsid w:val="00EA2DFE"/>
    <w:rsid w:val="00EA3762"/>
    <w:rsid w:val="00EA3A24"/>
    <w:rsid w:val="00EA48EB"/>
    <w:rsid w:val="00EA4C04"/>
    <w:rsid w:val="00EA4EC9"/>
    <w:rsid w:val="00EA568E"/>
    <w:rsid w:val="00EA5E0F"/>
    <w:rsid w:val="00EA5F4C"/>
    <w:rsid w:val="00EA6154"/>
    <w:rsid w:val="00EA64DD"/>
    <w:rsid w:val="00EA6D76"/>
    <w:rsid w:val="00EA6EB4"/>
    <w:rsid w:val="00EA6FE4"/>
    <w:rsid w:val="00EA798D"/>
    <w:rsid w:val="00EA7F4C"/>
    <w:rsid w:val="00EA7F9D"/>
    <w:rsid w:val="00EB0648"/>
    <w:rsid w:val="00EB1D02"/>
    <w:rsid w:val="00EB1D47"/>
    <w:rsid w:val="00EB1FB7"/>
    <w:rsid w:val="00EB2021"/>
    <w:rsid w:val="00EB2109"/>
    <w:rsid w:val="00EB2146"/>
    <w:rsid w:val="00EB2317"/>
    <w:rsid w:val="00EB2413"/>
    <w:rsid w:val="00EB26C6"/>
    <w:rsid w:val="00EB2735"/>
    <w:rsid w:val="00EB279B"/>
    <w:rsid w:val="00EB2ABB"/>
    <w:rsid w:val="00EB2B18"/>
    <w:rsid w:val="00EB3321"/>
    <w:rsid w:val="00EB3943"/>
    <w:rsid w:val="00EB3AEF"/>
    <w:rsid w:val="00EB3C92"/>
    <w:rsid w:val="00EB3D61"/>
    <w:rsid w:val="00EB49AB"/>
    <w:rsid w:val="00EB4F83"/>
    <w:rsid w:val="00EB503E"/>
    <w:rsid w:val="00EB584C"/>
    <w:rsid w:val="00EB5863"/>
    <w:rsid w:val="00EB5D88"/>
    <w:rsid w:val="00EB5FEE"/>
    <w:rsid w:val="00EB634E"/>
    <w:rsid w:val="00EB63FC"/>
    <w:rsid w:val="00EB646C"/>
    <w:rsid w:val="00EB6D0A"/>
    <w:rsid w:val="00EB6D14"/>
    <w:rsid w:val="00EB6DCC"/>
    <w:rsid w:val="00EB70B6"/>
    <w:rsid w:val="00EB7307"/>
    <w:rsid w:val="00EB772D"/>
    <w:rsid w:val="00EB7AF4"/>
    <w:rsid w:val="00EC139B"/>
    <w:rsid w:val="00EC1428"/>
    <w:rsid w:val="00EC14B0"/>
    <w:rsid w:val="00EC1882"/>
    <w:rsid w:val="00EC1A54"/>
    <w:rsid w:val="00EC1C6B"/>
    <w:rsid w:val="00EC204E"/>
    <w:rsid w:val="00EC249E"/>
    <w:rsid w:val="00EC26C3"/>
    <w:rsid w:val="00EC2CE7"/>
    <w:rsid w:val="00EC2CFF"/>
    <w:rsid w:val="00EC2D33"/>
    <w:rsid w:val="00EC2DFB"/>
    <w:rsid w:val="00EC337E"/>
    <w:rsid w:val="00EC34D0"/>
    <w:rsid w:val="00EC374D"/>
    <w:rsid w:val="00EC37EE"/>
    <w:rsid w:val="00EC3CDC"/>
    <w:rsid w:val="00EC3F1F"/>
    <w:rsid w:val="00EC4170"/>
    <w:rsid w:val="00EC4904"/>
    <w:rsid w:val="00EC4DF6"/>
    <w:rsid w:val="00EC54DD"/>
    <w:rsid w:val="00EC5F2F"/>
    <w:rsid w:val="00EC609F"/>
    <w:rsid w:val="00EC651E"/>
    <w:rsid w:val="00EC65E5"/>
    <w:rsid w:val="00EC692E"/>
    <w:rsid w:val="00EC6BB3"/>
    <w:rsid w:val="00EC73DC"/>
    <w:rsid w:val="00EC745E"/>
    <w:rsid w:val="00EC775C"/>
    <w:rsid w:val="00EC7EAF"/>
    <w:rsid w:val="00ED0266"/>
    <w:rsid w:val="00ED0388"/>
    <w:rsid w:val="00ED0BA8"/>
    <w:rsid w:val="00ED0C98"/>
    <w:rsid w:val="00ED1327"/>
    <w:rsid w:val="00ED152D"/>
    <w:rsid w:val="00ED16FE"/>
    <w:rsid w:val="00ED27C3"/>
    <w:rsid w:val="00ED2AE2"/>
    <w:rsid w:val="00ED2C5A"/>
    <w:rsid w:val="00ED3022"/>
    <w:rsid w:val="00ED303C"/>
    <w:rsid w:val="00ED33AE"/>
    <w:rsid w:val="00ED3775"/>
    <w:rsid w:val="00ED3AD1"/>
    <w:rsid w:val="00ED47E7"/>
    <w:rsid w:val="00ED4A6D"/>
    <w:rsid w:val="00ED4EBC"/>
    <w:rsid w:val="00ED5680"/>
    <w:rsid w:val="00ED58E8"/>
    <w:rsid w:val="00ED59AD"/>
    <w:rsid w:val="00ED62F9"/>
    <w:rsid w:val="00ED6450"/>
    <w:rsid w:val="00ED6840"/>
    <w:rsid w:val="00ED6993"/>
    <w:rsid w:val="00ED6C0F"/>
    <w:rsid w:val="00ED6C55"/>
    <w:rsid w:val="00ED6D4A"/>
    <w:rsid w:val="00ED7064"/>
    <w:rsid w:val="00ED721A"/>
    <w:rsid w:val="00ED7260"/>
    <w:rsid w:val="00ED738C"/>
    <w:rsid w:val="00ED7918"/>
    <w:rsid w:val="00ED7DA3"/>
    <w:rsid w:val="00ED7FD3"/>
    <w:rsid w:val="00EE03FF"/>
    <w:rsid w:val="00EE0E5D"/>
    <w:rsid w:val="00EE11C2"/>
    <w:rsid w:val="00EE12EF"/>
    <w:rsid w:val="00EE19FA"/>
    <w:rsid w:val="00EE1AF0"/>
    <w:rsid w:val="00EE1B86"/>
    <w:rsid w:val="00EE25D7"/>
    <w:rsid w:val="00EE2A61"/>
    <w:rsid w:val="00EE2C06"/>
    <w:rsid w:val="00EE3129"/>
    <w:rsid w:val="00EE32E7"/>
    <w:rsid w:val="00EE3663"/>
    <w:rsid w:val="00EE41C4"/>
    <w:rsid w:val="00EE4857"/>
    <w:rsid w:val="00EE520D"/>
    <w:rsid w:val="00EE5A27"/>
    <w:rsid w:val="00EE5C7B"/>
    <w:rsid w:val="00EE6E77"/>
    <w:rsid w:val="00EE6F02"/>
    <w:rsid w:val="00EE70CC"/>
    <w:rsid w:val="00EE7581"/>
    <w:rsid w:val="00EE76A9"/>
    <w:rsid w:val="00EE799E"/>
    <w:rsid w:val="00EE7CA8"/>
    <w:rsid w:val="00EE7FA7"/>
    <w:rsid w:val="00EE7FC0"/>
    <w:rsid w:val="00EF0322"/>
    <w:rsid w:val="00EF0324"/>
    <w:rsid w:val="00EF03FE"/>
    <w:rsid w:val="00EF0941"/>
    <w:rsid w:val="00EF0F9C"/>
    <w:rsid w:val="00EF1093"/>
    <w:rsid w:val="00EF1BD2"/>
    <w:rsid w:val="00EF1FCB"/>
    <w:rsid w:val="00EF21C3"/>
    <w:rsid w:val="00EF22D7"/>
    <w:rsid w:val="00EF2528"/>
    <w:rsid w:val="00EF2C14"/>
    <w:rsid w:val="00EF2E6B"/>
    <w:rsid w:val="00EF2ED0"/>
    <w:rsid w:val="00EF2F5D"/>
    <w:rsid w:val="00EF4092"/>
    <w:rsid w:val="00EF4F66"/>
    <w:rsid w:val="00EF54C5"/>
    <w:rsid w:val="00EF54D1"/>
    <w:rsid w:val="00EF56B3"/>
    <w:rsid w:val="00EF586A"/>
    <w:rsid w:val="00EF67BB"/>
    <w:rsid w:val="00EF7132"/>
    <w:rsid w:val="00EF72F9"/>
    <w:rsid w:val="00F0021E"/>
    <w:rsid w:val="00F0030E"/>
    <w:rsid w:val="00F0047F"/>
    <w:rsid w:val="00F008EC"/>
    <w:rsid w:val="00F00AC0"/>
    <w:rsid w:val="00F00B33"/>
    <w:rsid w:val="00F00CD1"/>
    <w:rsid w:val="00F00EAB"/>
    <w:rsid w:val="00F0133D"/>
    <w:rsid w:val="00F013A1"/>
    <w:rsid w:val="00F01E6B"/>
    <w:rsid w:val="00F0211B"/>
    <w:rsid w:val="00F021E8"/>
    <w:rsid w:val="00F0241C"/>
    <w:rsid w:val="00F031EE"/>
    <w:rsid w:val="00F038F2"/>
    <w:rsid w:val="00F03ADF"/>
    <w:rsid w:val="00F03B1D"/>
    <w:rsid w:val="00F03BB4"/>
    <w:rsid w:val="00F03C29"/>
    <w:rsid w:val="00F03D27"/>
    <w:rsid w:val="00F0534C"/>
    <w:rsid w:val="00F05467"/>
    <w:rsid w:val="00F05582"/>
    <w:rsid w:val="00F05759"/>
    <w:rsid w:val="00F05ACA"/>
    <w:rsid w:val="00F0624F"/>
    <w:rsid w:val="00F064EC"/>
    <w:rsid w:val="00F06F9D"/>
    <w:rsid w:val="00F0750E"/>
    <w:rsid w:val="00F07858"/>
    <w:rsid w:val="00F07946"/>
    <w:rsid w:val="00F07D5D"/>
    <w:rsid w:val="00F07D7F"/>
    <w:rsid w:val="00F07F39"/>
    <w:rsid w:val="00F1014F"/>
    <w:rsid w:val="00F10CB9"/>
    <w:rsid w:val="00F10E9D"/>
    <w:rsid w:val="00F110CD"/>
    <w:rsid w:val="00F110D5"/>
    <w:rsid w:val="00F11210"/>
    <w:rsid w:val="00F11295"/>
    <w:rsid w:val="00F1187F"/>
    <w:rsid w:val="00F11985"/>
    <w:rsid w:val="00F119DE"/>
    <w:rsid w:val="00F12351"/>
    <w:rsid w:val="00F1262B"/>
    <w:rsid w:val="00F12DC6"/>
    <w:rsid w:val="00F135EE"/>
    <w:rsid w:val="00F13605"/>
    <w:rsid w:val="00F136F2"/>
    <w:rsid w:val="00F1377A"/>
    <w:rsid w:val="00F13BD5"/>
    <w:rsid w:val="00F13DC7"/>
    <w:rsid w:val="00F14B6E"/>
    <w:rsid w:val="00F14CE8"/>
    <w:rsid w:val="00F14FE3"/>
    <w:rsid w:val="00F15193"/>
    <w:rsid w:val="00F151A0"/>
    <w:rsid w:val="00F15304"/>
    <w:rsid w:val="00F153A4"/>
    <w:rsid w:val="00F15649"/>
    <w:rsid w:val="00F157F6"/>
    <w:rsid w:val="00F15C65"/>
    <w:rsid w:val="00F15FAC"/>
    <w:rsid w:val="00F16029"/>
    <w:rsid w:val="00F16739"/>
    <w:rsid w:val="00F1687D"/>
    <w:rsid w:val="00F16D09"/>
    <w:rsid w:val="00F16DE2"/>
    <w:rsid w:val="00F17375"/>
    <w:rsid w:val="00F175E8"/>
    <w:rsid w:val="00F17DD2"/>
    <w:rsid w:val="00F2052B"/>
    <w:rsid w:val="00F20857"/>
    <w:rsid w:val="00F2122F"/>
    <w:rsid w:val="00F21235"/>
    <w:rsid w:val="00F218B9"/>
    <w:rsid w:val="00F22183"/>
    <w:rsid w:val="00F22522"/>
    <w:rsid w:val="00F2260F"/>
    <w:rsid w:val="00F22ED3"/>
    <w:rsid w:val="00F23174"/>
    <w:rsid w:val="00F23301"/>
    <w:rsid w:val="00F2355A"/>
    <w:rsid w:val="00F238B9"/>
    <w:rsid w:val="00F23FBF"/>
    <w:rsid w:val="00F242AD"/>
    <w:rsid w:val="00F247F2"/>
    <w:rsid w:val="00F2518F"/>
    <w:rsid w:val="00F252A8"/>
    <w:rsid w:val="00F255D9"/>
    <w:rsid w:val="00F25777"/>
    <w:rsid w:val="00F25C92"/>
    <w:rsid w:val="00F262BA"/>
    <w:rsid w:val="00F265F7"/>
    <w:rsid w:val="00F26F00"/>
    <w:rsid w:val="00F27A98"/>
    <w:rsid w:val="00F27C3E"/>
    <w:rsid w:val="00F27C6A"/>
    <w:rsid w:val="00F27FA6"/>
    <w:rsid w:val="00F30D62"/>
    <w:rsid w:val="00F312CF"/>
    <w:rsid w:val="00F312E6"/>
    <w:rsid w:val="00F317D4"/>
    <w:rsid w:val="00F319ED"/>
    <w:rsid w:val="00F32474"/>
    <w:rsid w:val="00F32798"/>
    <w:rsid w:val="00F327E7"/>
    <w:rsid w:val="00F32C5B"/>
    <w:rsid w:val="00F33C57"/>
    <w:rsid w:val="00F33DC8"/>
    <w:rsid w:val="00F34396"/>
    <w:rsid w:val="00F34444"/>
    <w:rsid w:val="00F346D9"/>
    <w:rsid w:val="00F34E6B"/>
    <w:rsid w:val="00F35C1F"/>
    <w:rsid w:val="00F36500"/>
    <w:rsid w:val="00F368E6"/>
    <w:rsid w:val="00F368E9"/>
    <w:rsid w:val="00F36906"/>
    <w:rsid w:val="00F36BD0"/>
    <w:rsid w:val="00F373BA"/>
    <w:rsid w:val="00F37582"/>
    <w:rsid w:val="00F3778A"/>
    <w:rsid w:val="00F378F1"/>
    <w:rsid w:val="00F37A75"/>
    <w:rsid w:val="00F401E2"/>
    <w:rsid w:val="00F4031E"/>
    <w:rsid w:val="00F40359"/>
    <w:rsid w:val="00F403A1"/>
    <w:rsid w:val="00F403DB"/>
    <w:rsid w:val="00F40525"/>
    <w:rsid w:val="00F40644"/>
    <w:rsid w:val="00F4065A"/>
    <w:rsid w:val="00F40882"/>
    <w:rsid w:val="00F40E0B"/>
    <w:rsid w:val="00F417E9"/>
    <w:rsid w:val="00F41FE4"/>
    <w:rsid w:val="00F421AE"/>
    <w:rsid w:val="00F422CE"/>
    <w:rsid w:val="00F424C7"/>
    <w:rsid w:val="00F426EE"/>
    <w:rsid w:val="00F4275C"/>
    <w:rsid w:val="00F42B42"/>
    <w:rsid w:val="00F42BCC"/>
    <w:rsid w:val="00F434B2"/>
    <w:rsid w:val="00F437BC"/>
    <w:rsid w:val="00F4485C"/>
    <w:rsid w:val="00F45081"/>
    <w:rsid w:val="00F45693"/>
    <w:rsid w:val="00F45F0E"/>
    <w:rsid w:val="00F463EB"/>
    <w:rsid w:val="00F467EB"/>
    <w:rsid w:val="00F52339"/>
    <w:rsid w:val="00F5259C"/>
    <w:rsid w:val="00F5277A"/>
    <w:rsid w:val="00F532E8"/>
    <w:rsid w:val="00F537FF"/>
    <w:rsid w:val="00F538E2"/>
    <w:rsid w:val="00F5391F"/>
    <w:rsid w:val="00F53EEC"/>
    <w:rsid w:val="00F54E36"/>
    <w:rsid w:val="00F54F9D"/>
    <w:rsid w:val="00F54FAA"/>
    <w:rsid w:val="00F552F0"/>
    <w:rsid w:val="00F556DE"/>
    <w:rsid w:val="00F55957"/>
    <w:rsid w:val="00F560FE"/>
    <w:rsid w:val="00F56433"/>
    <w:rsid w:val="00F565CD"/>
    <w:rsid w:val="00F5744C"/>
    <w:rsid w:val="00F577DE"/>
    <w:rsid w:val="00F57B37"/>
    <w:rsid w:val="00F606ED"/>
    <w:rsid w:val="00F60781"/>
    <w:rsid w:val="00F609EE"/>
    <w:rsid w:val="00F60CD4"/>
    <w:rsid w:val="00F60CD6"/>
    <w:rsid w:val="00F6111C"/>
    <w:rsid w:val="00F614C0"/>
    <w:rsid w:val="00F61647"/>
    <w:rsid w:val="00F61A6C"/>
    <w:rsid w:val="00F61F6E"/>
    <w:rsid w:val="00F624FC"/>
    <w:rsid w:val="00F62824"/>
    <w:rsid w:val="00F62D67"/>
    <w:rsid w:val="00F637D6"/>
    <w:rsid w:val="00F63968"/>
    <w:rsid w:val="00F63ADD"/>
    <w:rsid w:val="00F6418A"/>
    <w:rsid w:val="00F64279"/>
    <w:rsid w:val="00F64472"/>
    <w:rsid w:val="00F648BA"/>
    <w:rsid w:val="00F649BA"/>
    <w:rsid w:val="00F656CB"/>
    <w:rsid w:val="00F657CF"/>
    <w:rsid w:val="00F65808"/>
    <w:rsid w:val="00F6587D"/>
    <w:rsid w:val="00F65906"/>
    <w:rsid w:val="00F65E61"/>
    <w:rsid w:val="00F6654E"/>
    <w:rsid w:val="00F66A00"/>
    <w:rsid w:val="00F66AE4"/>
    <w:rsid w:val="00F66CFB"/>
    <w:rsid w:val="00F672E6"/>
    <w:rsid w:val="00F6780F"/>
    <w:rsid w:val="00F67AF9"/>
    <w:rsid w:val="00F70056"/>
    <w:rsid w:val="00F70C73"/>
    <w:rsid w:val="00F71310"/>
    <w:rsid w:val="00F713A3"/>
    <w:rsid w:val="00F71A8F"/>
    <w:rsid w:val="00F721CC"/>
    <w:rsid w:val="00F72632"/>
    <w:rsid w:val="00F72A5C"/>
    <w:rsid w:val="00F7337E"/>
    <w:rsid w:val="00F74FD8"/>
    <w:rsid w:val="00F75330"/>
    <w:rsid w:val="00F75B66"/>
    <w:rsid w:val="00F75CC9"/>
    <w:rsid w:val="00F75D14"/>
    <w:rsid w:val="00F75FA6"/>
    <w:rsid w:val="00F766FB"/>
    <w:rsid w:val="00F76BD9"/>
    <w:rsid w:val="00F77716"/>
    <w:rsid w:val="00F802C6"/>
    <w:rsid w:val="00F80318"/>
    <w:rsid w:val="00F803D0"/>
    <w:rsid w:val="00F80703"/>
    <w:rsid w:val="00F80948"/>
    <w:rsid w:val="00F809A3"/>
    <w:rsid w:val="00F80BE4"/>
    <w:rsid w:val="00F811B5"/>
    <w:rsid w:val="00F81387"/>
    <w:rsid w:val="00F8167C"/>
    <w:rsid w:val="00F81F93"/>
    <w:rsid w:val="00F82134"/>
    <w:rsid w:val="00F822E3"/>
    <w:rsid w:val="00F82866"/>
    <w:rsid w:val="00F82E66"/>
    <w:rsid w:val="00F830BC"/>
    <w:rsid w:val="00F832C2"/>
    <w:rsid w:val="00F83575"/>
    <w:rsid w:val="00F841FB"/>
    <w:rsid w:val="00F84421"/>
    <w:rsid w:val="00F8449B"/>
    <w:rsid w:val="00F847CA"/>
    <w:rsid w:val="00F84A51"/>
    <w:rsid w:val="00F84B44"/>
    <w:rsid w:val="00F85691"/>
    <w:rsid w:val="00F857FF"/>
    <w:rsid w:val="00F85B19"/>
    <w:rsid w:val="00F87032"/>
    <w:rsid w:val="00F87094"/>
    <w:rsid w:val="00F872CA"/>
    <w:rsid w:val="00F8788C"/>
    <w:rsid w:val="00F87AB3"/>
    <w:rsid w:val="00F87CE6"/>
    <w:rsid w:val="00F903A4"/>
    <w:rsid w:val="00F907C3"/>
    <w:rsid w:val="00F90A46"/>
    <w:rsid w:val="00F90D63"/>
    <w:rsid w:val="00F91360"/>
    <w:rsid w:val="00F913DC"/>
    <w:rsid w:val="00F9171F"/>
    <w:rsid w:val="00F91B04"/>
    <w:rsid w:val="00F91DDA"/>
    <w:rsid w:val="00F924AE"/>
    <w:rsid w:val="00F92B4D"/>
    <w:rsid w:val="00F92EF9"/>
    <w:rsid w:val="00F9381A"/>
    <w:rsid w:val="00F9397A"/>
    <w:rsid w:val="00F93A37"/>
    <w:rsid w:val="00F93CEE"/>
    <w:rsid w:val="00F94182"/>
    <w:rsid w:val="00F9424F"/>
    <w:rsid w:val="00F9431F"/>
    <w:rsid w:val="00F944D9"/>
    <w:rsid w:val="00F94A24"/>
    <w:rsid w:val="00F94D93"/>
    <w:rsid w:val="00F94DB3"/>
    <w:rsid w:val="00F94FBC"/>
    <w:rsid w:val="00F95278"/>
    <w:rsid w:val="00F95971"/>
    <w:rsid w:val="00F96500"/>
    <w:rsid w:val="00F967DB"/>
    <w:rsid w:val="00F9690B"/>
    <w:rsid w:val="00F97AA7"/>
    <w:rsid w:val="00F97B93"/>
    <w:rsid w:val="00F97CD6"/>
    <w:rsid w:val="00F97EED"/>
    <w:rsid w:val="00FA0060"/>
    <w:rsid w:val="00FA0EE5"/>
    <w:rsid w:val="00FA229A"/>
    <w:rsid w:val="00FA29F1"/>
    <w:rsid w:val="00FA2A2C"/>
    <w:rsid w:val="00FA2C35"/>
    <w:rsid w:val="00FA2D08"/>
    <w:rsid w:val="00FA2D57"/>
    <w:rsid w:val="00FA31E7"/>
    <w:rsid w:val="00FA3874"/>
    <w:rsid w:val="00FA3A65"/>
    <w:rsid w:val="00FA4137"/>
    <w:rsid w:val="00FA413A"/>
    <w:rsid w:val="00FA4144"/>
    <w:rsid w:val="00FA4225"/>
    <w:rsid w:val="00FA4DDF"/>
    <w:rsid w:val="00FA5C71"/>
    <w:rsid w:val="00FA645E"/>
    <w:rsid w:val="00FA648B"/>
    <w:rsid w:val="00FA650B"/>
    <w:rsid w:val="00FA6A01"/>
    <w:rsid w:val="00FA6D60"/>
    <w:rsid w:val="00FA6E7B"/>
    <w:rsid w:val="00FA6E7F"/>
    <w:rsid w:val="00FA70CC"/>
    <w:rsid w:val="00FA7114"/>
    <w:rsid w:val="00FA7518"/>
    <w:rsid w:val="00FB052D"/>
    <w:rsid w:val="00FB0812"/>
    <w:rsid w:val="00FB0C4B"/>
    <w:rsid w:val="00FB1166"/>
    <w:rsid w:val="00FB117C"/>
    <w:rsid w:val="00FB203C"/>
    <w:rsid w:val="00FB22D7"/>
    <w:rsid w:val="00FB2379"/>
    <w:rsid w:val="00FB2DFB"/>
    <w:rsid w:val="00FB3CB7"/>
    <w:rsid w:val="00FB3CEA"/>
    <w:rsid w:val="00FB4B8A"/>
    <w:rsid w:val="00FB5152"/>
    <w:rsid w:val="00FB5ABC"/>
    <w:rsid w:val="00FB5F8F"/>
    <w:rsid w:val="00FB680E"/>
    <w:rsid w:val="00FB6B73"/>
    <w:rsid w:val="00FB6E3A"/>
    <w:rsid w:val="00FB70D2"/>
    <w:rsid w:val="00FB7301"/>
    <w:rsid w:val="00FB7A0B"/>
    <w:rsid w:val="00FB7F93"/>
    <w:rsid w:val="00FC0065"/>
    <w:rsid w:val="00FC062F"/>
    <w:rsid w:val="00FC0675"/>
    <w:rsid w:val="00FC0754"/>
    <w:rsid w:val="00FC08AA"/>
    <w:rsid w:val="00FC21D7"/>
    <w:rsid w:val="00FC2607"/>
    <w:rsid w:val="00FC2BDB"/>
    <w:rsid w:val="00FC2E59"/>
    <w:rsid w:val="00FC3289"/>
    <w:rsid w:val="00FC3AEE"/>
    <w:rsid w:val="00FC3B9D"/>
    <w:rsid w:val="00FC3DFC"/>
    <w:rsid w:val="00FC45A1"/>
    <w:rsid w:val="00FC4A88"/>
    <w:rsid w:val="00FC575A"/>
    <w:rsid w:val="00FC57AE"/>
    <w:rsid w:val="00FC57D6"/>
    <w:rsid w:val="00FC57FF"/>
    <w:rsid w:val="00FC5BD0"/>
    <w:rsid w:val="00FC5C56"/>
    <w:rsid w:val="00FC5F52"/>
    <w:rsid w:val="00FC60AE"/>
    <w:rsid w:val="00FC6238"/>
    <w:rsid w:val="00FC72F8"/>
    <w:rsid w:val="00FC7951"/>
    <w:rsid w:val="00FC7EAE"/>
    <w:rsid w:val="00FD0027"/>
    <w:rsid w:val="00FD0A07"/>
    <w:rsid w:val="00FD0D0A"/>
    <w:rsid w:val="00FD1245"/>
    <w:rsid w:val="00FD12EE"/>
    <w:rsid w:val="00FD173E"/>
    <w:rsid w:val="00FD199D"/>
    <w:rsid w:val="00FD2329"/>
    <w:rsid w:val="00FD236B"/>
    <w:rsid w:val="00FD24FE"/>
    <w:rsid w:val="00FD257E"/>
    <w:rsid w:val="00FD2785"/>
    <w:rsid w:val="00FD2B39"/>
    <w:rsid w:val="00FD31AD"/>
    <w:rsid w:val="00FD33FC"/>
    <w:rsid w:val="00FD3655"/>
    <w:rsid w:val="00FD3730"/>
    <w:rsid w:val="00FD3ADE"/>
    <w:rsid w:val="00FD3B08"/>
    <w:rsid w:val="00FD3BD3"/>
    <w:rsid w:val="00FD4597"/>
    <w:rsid w:val="00FD46B7"/>
    <w:rsid w:val="00FD4806"/>
    <w:rsid w:val="00FD4BA4"/>
    <w:rsid w:val="00FD4C95"/>
    <w:rsid w:val="00FD534E"/>
    <w:rsid w:val="00FD54E8"/>
    <w:rsid w:val="00FD56C7"/>
    <w:rsid w:val="00FD58C3"/>
    <w:rsid w:val="00FD58DF"/>
    <w:rsid w:val="00FD5CBB"/>
    <w:rsid w:val="00FD6165"/>
    <w:rsid w:val="00FD6564"/>
    <w:rsid w:val="00FD6694"/>
    <w:rsid w:val="00FD6971"/>
    <w:rsid w:val="00FD6B74"/>
    <w:rsid w:val="00FD6E79"/>
    <w:rsid w:val="00FD70AE"/>
    <w:rsid w:val="00FD746E"/>
    <w:rsid w:val="00FD76A2"/>
    <w:rsid w:val="00FE002E"/>
    <w:rsid w:val="00FE0A39"/>
    <w:rsid w:val="00FE0ACD"/>
    <w:rsid w:val="00FE0F27"/>
    <w:rsid w:val="00FE18A0"/>
    <w:rsid w:val="00FE22C9"/>
    <w:rsid w:val="00FE2398"/>
    <w:rsid w:val="00FE2BE5"/>
    <w:rsid w:val="00FE2C78"/>
    <w:rsid w:val="00FE3172"/>
    <w:rsid w:val="00FE3958"/>
    <w:rsid w:val="00FE4290"/>
    <w:rsid w:val="00FE4838"/>
    <w:rsid w:val="00FE4920"/>
    <w:rsid w:val="00FE4985"/>
    <w:rsid w:val="00FE4A73"/>
    <w:rsid w:val="00FE4E55"/>
    <w:rsid w:val="00FE515A"/>
    <w:rsid w:val="00FE53D8"/>
    <w:rsid w:val="00FE5421"/>
    <w:rsid w:val="00FE55A3"/>
    <w:rsid w:val="00FE5624"/>
    <w:rsid w:val="00FE5D2C"/>
    <w:rsid w:val="00FE5FBF"/>
    <w:rsid w:val="00FE67D6"/>
    <w:rsid w:val="00FE6C25"/>
    <w:rsid w:val="00FE7735"/>
    <w:rsid w:val="00FE7889"/>
    <w:rsid w:val="00FE7DD1"/>
    <w:rsid w:val="00FF033A"/>
    <w:rsid w:val="00FF05A6"/>
    <w:rsid w:val="00FF0951"/>
    <w:rsid w:val="00FF0964"/>
    <w:rsid w:val="00FF0ED3"/>
    <w:rsid w:val="00FF0F67"/>
    <w:rsid w:val="00FF1114"/>
    <w:rsid w:val="00FF1692"/>
    <w:rsid w:val="00FF16F2"/>
    <w:rsid w:val="00FF1F14"/>
    <w:rsid w:val="00FF1F9B"/>
    <w:rsid w:val="00FF27BF"/>
    <w:rsid w:val="00FF2907"/>
    <w:rsid w:val="00FF2A0C"/>
    <w:rsid w:val="00FF2A1C"/>
    <w:rsid w:val="00FF2B12"/>
    <w:rsid w:val="00FF2B42"/>
    <w:rsid w:val="00FF2C43"/>
    <w:rsid w:val="00FF2D5B"/>
    <w:rsid w:val="00FF36A0"/>
    <w:rsid w:val="00FF3B7F"/>
    <w:rsid w:val="00FF3C45"/>
    <w:rsid w:val="00FF42C3"/>
    <w:rsid w:val="00FF4C4B"/>
    <w:rsid w:val="00FF4F92"/>
    <w:rsid w:val="00FF52CF"/>
    <w:rsid w:val="00FF54EB"/>
    <w:rsid w:val="00FF5740"/>
    <w:rsid w:val="00FF58C8"/>
    <w:rsid w:val="00FF5D32"/>
    <w:rsid w:val="00FF6362"/>
    <w:rsid w:val="00FF64EB"/>
    <w:rsid w:val="00FF6726"/>
    <w:rsid w:val="00FF6822"/>
    <w:rsid w:val="00FF7331"/>
    <w:rsid w:val="00FF73D0"/>
    <w:rsid w:val="00FF7D74"/>
    <w:rsid w:val="00FF7ECF"/>
    <w:rsid w:val="01379891"/>
    <w:rsid w:val="01692692"/>
    <w:rsid w:val="01770AF2"/>
    <w:rsid w:val="02DBBF78"/>
    <w:rsid w:val="0357A944"/>
    <w:rsid w:val="039580EF"/>
    <w:rsid w:val="0472BFC9"/>
    <w:rsid w:val="0484AC98"/>
    <w:rsid w:val="048F4B00"/>
    <w:rsid w:val="04AE35F3"/>
    <w:rsid w:val="04FE5A58"/>
    <w:rsid w:val="0540B379"/>
    <w:rsid w:val="05E1E90F"/>
    <w:rsid w:val="06428DF1"/>
    <w:rsid w:val="064CCE3C"/>
    <w:rsid w:val="064E425A"/>
    <w:rsid w:val="06C6860D"/>
    <w:rsid w:val="070D4F4A"/>
    <w:rsid w:val="071B3C58"/>
    <w:rsid w:val="07480F96"/>
    <w:rsid w:val="0789C973"/>
    <w:rsid w:val="07FBBCE2"/>
    <w:rsid w:val="0840AF3A"/>
    <w:rsid w:val="0867D0FC"/>
    <w:rsid w:val="08AAFB80"/>
    <w:rsid w:val="08C46E65"/>
    <w:rsid w:val="09DC1DD3"/>
    <w:rsid w:val="09EF1FD5"/>
    <w:rsid w:val="0A02DEA3"/>
    <w:rsid w:val="0A24882D"/>
    <w:rsid w:val="0A45DF7E"/>
    <w:rsid w:val="0B872A98"/>
    <w:rsid w:val="0B8B4C8B"/>
    <w:rsid w:val="0B9F7055"/>
    <w:rsid w:val="0BCED6F8"/>
    <w:rsid w:val="0BCEE2E0"/>
    <w:rsid w:val="0C0D7F64"/>
    <w:rsid w:val="0C2B784F"/>
    <w:rsid w:val="0C3D06E3"/>
    <w:rsid w:val="0C4281D3"/>
    <w:rsid w:val="0D0CA9CE"/>
    <w:rsid w:val="0DA63C03"/>
    <w:rsid w:val="0DAFC186"/>
    <w:rsid w:val="0E01F089"/>
    <w:rsid w:val="0E3C5A34"/>
    <w:rsid w:val="0F16FC2B"/>
    <w:rsid w:val="0F900791"/>
    <w:rsid w:val="0FCB63D7"/>
    <w:rsid w:val="0FD2DE4C"/>
    <w:rsid w:val="0FDF5AFD"/>
    <w:rsid w:val="1020B6DF"/>
    <w:rsid w:val="10333E67"/>
    <w:rsid w:val="1054A97F"/>
    <w:rsid w:val="10582979"/>
    <w:rsid w:val="10CF7703"/>
    <w:rsid w:val="10E807B4"/>
    <w:rsid w:val="11451A2D"/>
    <w:rsid w:val="117DE7EB"/>
    <w:rsid w:val="11AD0549"/>
    <w:rsid w:val="11E9E898"/>
    <w:rsid w:val="12400EBD"/>
    <w:rsid w:val="127AC1AF"/>
    <w:rsid w:val="129FC32C"/>
    <w:rsid w:val="12A77CCC"/>
    <w:rsid w:val="12F4B90A"/>
    <w:rsid w:val="1333544C"/>
    <w:rsid w:val="1365A68D"/>
    <w:rsid w:val="13CF20D0"/>
    <w:rsid w:val="13EB40EF"/>
    <w:rsid w:val="141204DA"/>
    <w:rsid w:val="14D1412E"/>
    <w:rsid w:val="156E5697"/>
    <w:rsid w:val="1621553B"/>
    <w:rsid w:val="164639F5"/>
    <w:rsid w:val="1649DA3C"/>
    <w:rsid w:val="16512788"/>
    <w:rsid w:val="166F0C73"/>
    <w:rsid w:val="16859917"/>
    <w:rsid w:val="185A9411"/>
    <w:rsid w:val="187D88F3"/>
    <w:rsid w:val="18CAF327"/>
    <w:rsid w:val="19497B33"/>
    <w:rsid w:val="19C74EFF"/>
    <w:rsid w:val="19EAD3BE"/>
    <w:rsid w:val="1A219784"/>
    <w:rsid w:val="1ABF33FE"/>
    <w:rsid w:val="1ADC48FB"/>
    <w:rsid w:val="1B2684DF"/>
    <w:rsid w:val="1B446426"/>
    <w:rsid w:val="1BD8DCCB"/>
    <w:rsid w:val="1BE321E7"/>
    <w:rsid w:val="1C27CEA2"/>
    <w:rsid w:val="1D33357C"/>
    <w:rsid w:val="1D93CA86"/>
    <w:rsid w:val="1DCFC139"/>
    <w:rsid w:val="1DD3001A"/>
    <w:rsid w:val="1E9D2AC5"/>
    <w:rsid w:val="1F96D01B"/>
    <w:rsid w:val="1F9FAC22"/>
    <w:rsid w:val="20474F7D"/>
    <w:rsid w:val="20827D9F"/>
    <w:rsid w:val="20FA028E"/>
    <w:rsid w:val="21583431"/>
    <w:rsid w:val="2163943F"/>
    <w:rsid w:val="217304B8"/>
    <w:rsid w:val="21A42587"/>
    <w:rsid w:val="21A927FD"/>
    <w:rsid w:val="228D5158"/>
    <w:rsid w:val="229AFEFD"/>
    <w:rsid w:val="22DD42F2"/>
    <w:rsid w:val="2335D228"/>
    <w:rsid w:val="2352FA86"/>
    <w:rsid w:val="2374FE22"/>
    <w:rsid w:val="2376B9FB"/>
    <w:rsid w:val="242EA1DF"/>
    <w:rsid w:val="243D8061"/>
    <w:rsid w:val="2506CAAF"/>
    <w:rsid w:val="25AE9786"/>
    <w:rsid w:val="261A40CA"/>
    <w:rsid w:val="26C4D951"/>
    <w:rsid w:val="271974AC"/>
    <w:rsid w:val="275787A3"/>
    <w:rsid w:val="27A78AA6"/>
    <w:rsid w:val="27CDB709"/>
    <w:rsid w:val="27DA6F7F"/>
    <w:rsid w:val="280F79AF"/>
    <w:rsid w:val="28E5B974"/>
    <w:rsid w:val="28EBF87B"/>
    <w:rsid w:val="28F6AA62"/>
    <w:rsid w:val="290513A6"/>
    <w:rsid w:val="2927C40C"/>
    <w:rsid w:val="2942B475"/>
    <w:rsid w:val="29B29716"/>
    <w:rsid w:val="2A5C7474"/>
    <w:rsid w:val="2A63BA51"/>
    <w:rsid w:val="2AC30BB8"/>
    <w:rsid w:val="2BADD9A5"/>
    <w:rsid w:val="2C4C5E2F"/>
    <w:rsid w:val="2C61FE12"/>
    <w:rsid w:val="2C8739EC"/>
    <w:rsid w:val="2C98F9F1"/>
    <w:rsid w:val="2D31685D"/>
    <w:rsid w:val="2D5D4383"/>
    <w:rsid w:val="2D725509"/>
    <w:rsid w:val="2D93A8F4"/>
    <w:rsid w:val="2DB0D169"/>
    <w:rsid w:val="2E4FA247"/>
    <w:rsid w:val="2E8E2FF5"/>
    <w:rsid w:val="2E8FA56B"/>
    <w:rsid w:val="2F44C216"/>
    <w:rsid w:val="2F580CC2"/>
    <w:rsid w:val="2F86CF21"/>
    <w:rsid w:val="2F99969D"/>
    <w:rsid w:val="3027E93D"/>
    <w:rsid w:val="304BF9B8"/>
    <w:rsid w:val="304C603B"/>
    <w:rsid w:val="30814576"/>
    <w:rsid w:val="3096B0BF"/>
    <w:rsid w:val="3156FC5C"/>
    <w:rsid w:val="319746C9"/>
    <w:rsid w:val="31FABB8A"/>
    <w:rsid w:val="324DDECB"/>
    <w:rsid w:val="327800A1"/>
    <w:rsid w:val="32975CEE"/>
    <w:rsid w:val="32F44AD3"/>
    <w:rsid w:val="32F80095"/>
    <w:rsid w:val="33008B95"/>
    <w:rsid w:val="33660EEE"/>
    <w:rsid w:val="34709815"/>
    <w:rsid w:val="352C9698"/>
    <w:rsid w:val="356475C5"/>
    <w:rsid w:val="35E36071"/>
    <w:rsid w:val="3654187F"/>
    <w:rsid w:val="367B22FE"/>
    <w:rsid w:val="36CE1BF0"/>
    <w:rsid w:val="375D4458"/>
    <w:rsid w:val="37E47454"/>
    <w:rsid w:val="382C89CA"/>
    <w:rsid w:val="385D6A06"/>
    <w:rsid w:val="387B26FD"/>
    <w:rsid w:val="38B68E3F"/>
    <w:rsid w:val="38C50E99"/>
    <w:rsid w:val="38C9D337"/>
    <w:rsid w:val="397B8DAF"/>
    <w:rsid w:val="39870964"/>
    <w:rsid w:val="3A132E69"/>
    <w:rsid w:val="3A7A8BF5"/>
    <w:rsid w:val="3ABFDEAD"/>
    <w:rsid w:val="3AC089A6"/>
    <w:rsid w:val="3AEA30DF"/>
    <w:rsid w:val="3AED586C"/>
    <w:rsid w:val="3B1B9319"/>
    <w:rsid w:val="3B7B0876"/>
    <w:rsid w:val="3BB08168"/>
    <w:rsid w:val="3C0521EA"/>
    <w:rsid w:val="3C57C105"/>
    <w:rsid w:val="3C819164"/>
    <w:rsid w:val="3C97AAE0"/>
    <w:rsid w:val="3D20014B"/>
    <w:rsid w:val="3D4683BA"/>
    <w:rsid w:val="3DCA533B"/>
    <w:rsid w:val="3E1FCB28"/>
    <w:rsid w:val="3E61DC49"/>
    <w:rsid w:val="3EB346B8"/>
    <w:rsid w:val="3F62E9BE"/>
    <w:rsid w:val="3F85D6C7"/>
    <w:rsid w:val="3F8BAA5C"/>
    <w:rsid w:val="3FBB440C"/>
    <w:rsid w:val="3FC6201D"/>
    <w:rsid w:val="404A9949"/>
    <w:rsid w:val="4069FEAE"/>
    <w:rsid w:val="40B50A30"/>
    <w:rsid w:val="40E498CB"/>
    <w:rsid w:val="40F3B36B"/>
    <w:rsid w:val="410E599D"/>
    <w:rsid w:val="413F1EAF"/>
    <w:rsid w:val="414FA470"/>
    <w:rsid w:val="4298DF27"/>
    <w:rsid w:val="42B7AB00"/>
    <w:rsid w:val="42D67071"/>
    <w:rsid w:val="4375AE15"/>
    <w:rsid w:val="440B2764"/>
    <w:rsid w:val="44107DA0"/>
    <w:rsid w:val="44CDA8B3"/>
    <w:rsid w:val="451B0463"/>
    <w:rsid w:val="46081249"/>
    <w:rsid w:val="461A9F73"/>
    <w:rsid w:val="46ACE9B2"/>
    <w:rsid w:val="46B46B61"/>
    <w:rsid w:val="46CB3C7D"/>
    <w:rsid w:val="46F949A9"/>
    <w:rsid w:val="4712DEFB"/>
    <w:rsid w:val="47243E3F"/>
    <w:rsid w:val="477CB1E7"/>
    <w:rsid w:val="47B960E4"/>
    <w:rsid w:val="47F55AFB"/>
    <w:rsid w:val="484FCCB1"/>
    <w:rsid w:val="4857B05F"/>
    <w:rsid w:val="488F1563"/>
    <w:rsid w:val="48C41D27"/>
    <w:rsid w:val="48C66635"/>
    <w:rsid w:val="492312B1"/>
    <w:rsid w:val="49B88B2D"/>
    <w:rsid w:val="49D8C2C1"/>
    <w:rsid w:val="49F418D0"/>
    <w:rsid w:val="4A42E8AF"/>
    <w:rsid w:val="4A4B67B8"/>
    <w:rsid w:val="4A661D55"/>
    <w:rsid w:val="4A809A1C"/>
    <w:rsid w:val="4AB2EA80"/>
    <w:rsid w:val="4ADA73EC"/>
    <w:rsid w:val="4ADEDBC2"/>
    <w:rsid w:val="4B1858AE"/>
    <w:rsid w:val="4B77612B"/>
    <w:rsid w:val="4BFA7C09"/>
    <w:rsid w:val="4C23292B"/>
    <w:rsid w:val="4C3064A5"/>
    <w:rsid w:val="4C361A74"/>
    <w:rsid w:val="4C3F14D7"/>
    <w:rsid w:val="4C55056D"/>
    <w:rsid w:val="4C62DA24"/>
    <w:rsid w:val="4C8EFB08"/>
    <w:rsid w:val="4CA4418F"/>
    <w:rsid w:val="4CC4D924"/>
    <w:rsid w:val="4D2F3994"/>
    <w:rsid w:val="4D7F7BD9"/>
    <w:rsid w:val="4DBD25B0"/>
    <w:rsid w:val="4DC1B0CC"/>
    <w:rsid w:val="4E08C70C"/>
    <w:rsid w:val="4E35EA76"/>
    <w:rsid w:val="4ECB9CDF"/>
    <w:rsid w:val="4EEAD861"/>
    <w:rsid w:val="4F7E5E97"/>
    <w:rsid w:val="4FF612B3"/>
    <w:rsid w:val="50250543"/>
    <w:rsid w:val="506FA9AE"/>
    <w:rsid w:val="5071BD77"/>
    <w:rsid w:val="50A32683"/>
    <w:rsid w:val="50BC1225"/>
    <w:rsid w:val="50BEB59A"/>
    <w:rsid w:val="51E29C2E"/>
    <w:rsid w:val="51E4D440"/>
    <w:rsid w:val="52298E43"/>
    <w:rsid w:val="524DB957"/>
    <w:rsid w:val="5288D886"/>
    <w:rsid w:val="53BD3D58"/>
    <w:rsid w:val="54031789"/>
    <w:rsid w:val="5456B574"/>
    <w:rsid w:val="549EABC8"/>
    <w:rsid w:val="54D49611"/>
    <w:rsid w:val="55DA47EC"/>
    <w:rsid w:val="55F87802"/>
    <w:rsid w:val="561F829E"/>
    <w:rsid w:val="56B4E018"/>
    <w:rsid w:val="56EBB30D"/>
    <w:rsid w:val="57415BE5"/>
    <w:rsid w:val="574DF512"/>
    <w:rsid w:val="574F1FE0"/>
    <w:rsid w:val="5921EA68"/>
    <w:rsid w:val="5939648D"/>
    <w:rsid w:val="59BB772F"/>
    <w:rsid w:val="5A236328"/>
    <w:rsid w:val="5A57B66C"/>
    <w:rsid w:val="5A5F22EF"/>
    <w:rsid w:val="5ACAA75D"/>
    <w:rsid w:val="5ADF9D6E"/>
    <w:rsid w:val="5B001FE3"/>
    <w:rsid w:val="5B797994"/>
    <w:rsid w:val="5C1C36E9"/>
    <w:rsid w:val="5C8964A6"/>
    <w:rsid w:val="5CAA5D36"/>
    <w:rsid w:val="5D69D6F1"/>
    <w:rsid w:val="5DBE308E"/>
    <w:rsid w:val="5E1DEC72"/>
    <w:rsid w:val="5E272A4C"/>
    <w:rsid w:val="5E8424B7"/>
    <w:rsid w:val="5E8E60C9"/>
    <w:rsid w:val="5ECA2210"/>
    <w:rsid w:val="5EEFB81C"/>
    <w:rsid w:val="5F99E3A4"/>
    <w:rsid w:val="5FB8D357"/>
    <w:rsid w:val="5FECE933"/>
    <w:rsid w:val="600A0E9E"/>
    <w:rsid w:val="60FF9EEB"/>
    <w:rsid w:val="61EC3A5D"/>
    <w:rsid w:val="62478A95"/>
    <w:rsid w:val="628B1C5E"/>
    <w:rsid w:val="62C087A4"/>
    <w:rsid w:val="6315D824"/>
    <w:rsid w:val="63EBF559"/>
    <w:rsid w:val="640A6B67"/>
    <w:rsid w:val="6447CBF7"/>
    <w:rsid w:val="65141CF5"/>
    <w:rsid w:val="65AB6291"/>
    <w:rsid w:val="66943764"/>
    <w:rsid w:val="66A70A91"/>
    <w:rsid w:val="6700573B"/>
    <w:rsid w:val="6785F9DB"/>
    <w:rsid w:val="67B31625"/>
    <w:rsid w:val="67D358CB"/>
    <w:rsid w:val="67E749EE"/>
    <w:rsid w:val="67EA7AD0"/>
    <w:rsid w:val="68574CD9"/>
    <w:rsid w:val="69014907"/>
    <w:rsid w:val="6961B3AB"/>
    <w:rsid w:val="69B4520B"/>
    <w:rsid w:val="6A0DA084"/>
    <w:rsid w:val="6A1228F1"/>
    <w:rsid w:val="6A3FA722"/>
    <w:rsid w:val="6A58883B"/>
    <w:rsid w:val="6A7D59E0"/>
    <w:rsid w:val="6A949030"/>
    <w:rsid w:val="6AC4C9E2"/>
    <w:rsid w:val="6AF2BB2F"/>
    <w:rsid w:val="6B0024E6"/>
    <w:rsid w:val="6B19A401"/>
    <w:rsid w:val="6B598AC7"/>
    <w:rsid w:val="6CD6E9C1"/>
    <w:rsid w:val="6CDB305C"/>
    <w:rsid w:val="6D44159F"/>
    <w:rsid w:val="6E615D27"/>
    <w:rsid w:val="6ECA8EAE"/>
    <w:rsid w:val="6F0E11DD"/>
    <w:rsid w:val="6F2E6D16"/>
    <w:rsid w:val="6FB76DA6"/>
    <w:rsid w:val="6FC90306"/>
    <w:rsid w:val="6FCD4241"/>
    <w:rsid w:val="707870EC"/>
    <w:rsid w:val="70F0C456"/>
    <w:rsid w:val="70F13F78"/>
    <w:rsid w:val="7175CADB"/>
    <w:rsid w:val="72037F13"/>
    <w:rsid w:val="72611E0A"/>
    <w:rsid w:val="7264CD21"/>
    <w:rsid w:val="726AC4C7"/>
    <w:rsid w:val="72976163"/>
    <w:rsid w:val="729B993F"/>
    <w:rsid w:val="731387BA"/>
    <w:rsid w:val="7345421B"/>
    <w:rsid w:val="734BB1F0"/>
    <w:rsid w:val="7383A06D"/>
    <w:rsid w:val="73E20301"/>
    <w:rsid w:val="740643F1"/>
    <w:rsid w:val="76159434"/>
    <w:rsid w:val="7621022B"/>
    <w:rsid w:val="7623E7D7"/>
    <w:rsid w:val="7638A7A2"/>
    <w:rsid w:val="765CFC1F"/>
    <w:rsid w:val="765F443B"/>
    <w:rsid w:val="7665F2BE"/>
    <w:rsid w:val="7691506F"/>
    <w:rsid w:val="774C5658"/>
    <w:rsid w:val="7753AEE9"/>
    <w:rsid w:val="779C4A62"/>
    <w:rsid w:val="779FA1F1"/>
    <w:rsid w:val="77EBFA5D"/>
    <w:rsid w:val="788409A7"/>
    <w:rsid w:val="78BDC8E0"/>
    <w:rsid w:val="78E2312A"/>
    <w:rsid w:val="794DC4A1"/>
    <w:rsid w:val="795AFF55"/>
    <w:rsid w:val="798C3009"/>
    <w:rsid w:val="7BF866A1"/>
    <w:rsid w:val="7C50B902"/>
    <w:rsid w:val="7CFE1ABE"/>
    <w:rsid w:val="7E348A6D"/>
    <w:rsid w:val="7FE1698B"/>
    <w:rsid w:val="7FF0AE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A171804-2839-41E5-AA21-BD791CB0D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11E9"/>
    <w:pPr>
      <w:overflowPunct w:val="0"/>
      <w:autoSpaceDE w:val="0"/>
      <w:autoSpaceDN w:val="0"/>
      <w:adjustRightInd w:val="0"/>
      <w:spacing w:after="180"/>
      <w:jc w:val="both"/>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B764D8"/>
    <w:pPr>
      <w:overflowPunct/>
      <w:autoSpaceDE/>
      <w:autoSpaceDN/>
      <w:adjustRightInd/>
      <w:spacing w:before="0" w:after="200"/>
      <w:textAlignment w:val="auto"/>
    </w:pPr>
    <w:rPr>
      <w:rFonts w:eastAsiaTheme="minorEastAsia" w:cstheme="minorBidi"/>
      <w:bCs/>
      <w:i/>
      <w:szCs w:val="18"/>
    </w:rPr>
  </w:style>
  <w:style w:type="character" w:customStyle="1" w:styleId="ProposalChar">
    <w:name w:val="Proposal Char"/>
    <w:basedOn w:val="DefaultParagraphFont"/>
    <w:link w:val="Proposal"/>
    <w:qFormat/>
    <w:rsid w:val="00B764D8"/>
    <w:rPr>
      <w:rFonts w:ascii="Times New Roman" w:eastAsiaTheme="minorEastAsia" w:hAnsi="Times New Roman" w:cstheme="minorBidi"/>
      <w:b/>
      <w:bCs/>
      <w:i/>
      <w:szCs w:val="18"/>
      <w:lang w:val="en-GB"/>
    </w:rPr>
  </w:style>
  <w:style w:type="paragraph" w:customStyle="1" w:styleId="RAN4Observation">
    <w:name w:val="RAN4 Observation"/>
    <w:basedOn w:val="ListParagraph"/>
    <w:next w:val="Normal"/>
    <w:qFormat/>
    <w:rsid w:val="00515ABA"/>
    <w:pPr>
      <w:numPr>
        <w:numId w:val="6"/>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34754E"/>
    <w:rPr>
      <w:rFonts w:ascii="Arial" w:hAnsi="Arial"/>
      <w:sz w:val="28"/>
      <w:lang w:val="en-GB"/>
    </w:rPr>
  </w:style>
  <w:style w:type="paragraph" w:customStyle="1" w:styleId="Keytakeawaystablecell">
    <w:name w:val="Key takeaways table cell"/>
    <w:basedOn w:val="Normal"/>
    <w:link w:val="KeytakeawaystablecellChar"/>
    <w:qFormat/>
    <w:rsid w:val="00A466AB"/>
    <w:pPr>
      <w:keepLines/>
      <w:spacing w:before="20" w:after="20"/>
      <w:textAlignment w:val="auto"/>
    </w:pPr>
    <w:rPr>
      <w:rFonts w:asciiTheme="minorHAnsi" w:eastAsia="Malgun Gothic" w:hAnsiTheme="minorHAnsi" w:cs="Arial"/>
      <w:color w:val="001135"/>
      <w:sz w:val="18"/>
      <w:szCs w:val="19"/>
      <w:lang w:eastAsia="ja-JP"/>
    </w:rPr>
  </w:style>
  <w:style w:type="character" w:customStyle="1" w:styleId="KeytakeawaystablecellChar">
    <w:name w:val="Key takeaways table cell Char"/>
    <w:basedOn w:val="DefaultParagraphFont"/>
    <w:link w:val="Keytakeawaystablecell"/>
    <w:rsid w:val="00A466AB"/>
    <w:rPr>
      <w:rFonts w:asciiTheme="minorHAnsi" w:eastAsia="Malgun Gothic" w:hAnsiTheme="minorHAnsi" w:cs="Arial"/>
      <w:color w:val="001135"/>
      <w:sz w:val="18"/>
      <w:szCs w:val="19"/>
      <w:lang w:val="en-GB" w:eastAsia="ja-JP"/>
    </w:rPr>
  </w:style>
  <w:style w:type="paragraph" w:styleId="TOCHeading">
    <w:name w:val="TOC Heading"/>
    <w:basedOn w:val="Heading1"/>
    <w:next w:val="Normal"/>
    <w:uiPriority w:val="39"/>
    <w:unhideWhenUsed/>
    <w:qFormat/>
    <w:rsid w:val="002B3B28"/>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character" w:styleId="Emphasis">
    <w:name w:val="Emphasis"/>
    <w:basedOn w:val="DefaultParagraphFont"/>
    <w:qFormat/>
    <w:rsid w:val="00016C1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723292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7674156">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7965446">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051624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9591577">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705239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6047863">
      <w:bodyDiv w:val="1"/>
      <w:marLeft w:val="0"/>
      <w:marRight w:val="0"/>
      <w:marTop w:val="0"/>
      <w:marBottom w:val="0"/>
      <w:divBdr>
        <w:top w:val="none" w:sz="0" w:space="0" w:color="auto"/>
        <w:left w:val="none" w:sz="0" w:space="0" w:color="auto"/>
        <w:bottom w:val="none" w:sz="0" w:space="0" w:color="auto"/>
        <w:right w:val="none" w:sz="0" w:space="0" w:color="auto"/>
      </w:divBdr>
      <w:divsChild>
        <w:div w:id="97877043">
          <w:marLeft w:val="0"/>
          <w:marRight w:val="0"/>
          <w:marTop w:val="0"/>
          <w:marBottom w:val="0"/>
          <w:divBdr>
            <w:top w:val="none" w:sz="0" w:space="0" w:color="auto"/>
            <w:left w:val="none" w:sz="0" w:space="0" w:color="auto"/>
            <w:bottom w:val="none" w:sz="0" w:space="0" w:color="auto"/>
            <w:right w:val="none" w:sz="0" w:space="0" w:color="auto"/>
          </w:divBdr>
        </w:div>
        <w:div w:id="152064803">
          <w:marLeft w:val="0"/>
          <w:marRight w:val="0"/>
          <w:marTop w:val="0"/>
          <w:marBottom w:val="0"/>
          <w:divBdr>
            <w:top w:val="none" w:sz="0" w:space="0" w:color="auto"/>
            <w:left w:val="none" w:sz="0" w:space="0" w:color="auto"/>
            <w:bottom w:val="none" w:sz="0" w:space="0" w:color="auto"/>
            <w:right w:val="none" w:sz="0" w:space="0" w:color="auto"/>
          </w:divBdr>
        </w:div>
        <w:div w:id="191696727">
          <w:marLeft w:val="0"/>
          <w:marRight w:val="0"/>
          <w:marTop w:val="0"/>
          <w:marBottom w:val="0"/>
          <w:divBdr>
            <w:top w:val="none" w:sz="0" w:space="0" w:color="auto"/>
            <w:left w:val="none" w:sz="0" w:space="0" w:color="auto"/>
            <w:bottom w:val="none" w:sz="0" w:space="0" w:color="auto"/>
            <w:right w:val="none" w:sz="0" w:space="0" w:color="auto"/>
          </w:divBdr>
        </w:div>
        <w:div w:id="201136034">
          <w:marLeft w:val="0"/>
          <w:marRight w:val="0"/>
          <w:marTop w:val="0"/>
          <w:marBottom w:val="0"/>
          <w:divBdr>
            <w:top w:val="none" w:sz="0" w:space="0" w:color="auto"/>
            <w:left w:val="none" w:sz="0" w:space="0" w:color="auto"/>
            <w:bottom w:val="none" w:sz="0" w:space="0" w:color="auto"/>
            <w:right w:val="none" w:sz="0" w:space="0" w:color="auto"/>
          </w:divBdr>
        </w:div>
        <w:div w:id="305167453">
          <w:marLeft w:val="0"/>
          <w:marRight w:val="0"/>
          <w:marTop w:val="0"/>
          <w:marBottom w:val="0"/>
          <w:divBdr>
            <w:top w:val="none" w:sz="0" w:space="0" w:color="auto"/>
            <w:left w:val="none" w:sz="0" w:space="0" w:color="auto"/>
            <w:bottom w:val="none" w:sz="0" w:space="0" w:color="auto"/>
            <w:right w:val="none" w:sz="0" w:space="0" w:color="auto"/>
          </w:divBdr>
        </w:div>
        <w:div w:id="341587599">
          <w:marLeft w:val="0"/>
          <w:marRight w:val="0"/>
          <w:marTop w:val="0"/>
          <w:marBottom w:val="0"/>
          <w:divBdr>
            <w:top w:val="none" w:sz="0" w:space="0" w:color="auto"/>
            <w:left w:val="none" w:sz="0" w:space="0" w:color="auto"/>
            <w:bottom w:val="none" w:sz="0" w:space="0" w:color="auto"/>
            <w:right w:val="none" w:sz="0" w:space="0" w:color="auto"/>
          </w:divBdr>
        </w:div>
        <w:div w:id="367998347">
          <w:marLeft w:val="0"/>
          <w:marRight w:val="0"/>
          <w:marTop w:val="0"/>
          <w:marBottom w:val="0"/>
          <w:divBdr>
            <w:top w:val="none" w:sz="0" w:space="0" w:color="auto"/>
            <w:left w:val="none" w:sz="0" w:space="0" w:color="auto"/>
            <w:bottom w:val="none" w:sz="0" w:space="0" w:color="auto"/>
            <w:right w:val="none" w:sz="0" w:space="0" w:color="auto"/>
          </w:divBdr>
        </w:div>
        <w:div w:id="387538776">
          <w:marLeft w:val="0"/>
          <w:marRight w:val="0"/>
          <w:marTop w:val="0"/>
          <w:marBottom w:val="0"/>
          <w:divBdr>
            <w:top w:val="none" w:sz="0" w:space="0" w:color="auto"/>
            <w:left w:val="none" w:sz="0" w:space="0" w:color="auto"/>
            <w:bottom w:val="none" w:sz="0" w:space="0" w:color="auto"/>
            <w:right w:val="none" w:sz="0" w:space="0" w:color="auto"/>
          </w:divBdr>
        </w:div>
        <w:div w:id="480854825">
          <w:marLeft w:val="0"/>
          <w:marRight w:val="0"/>
          <w:marTop w:val="0"/>
          <w:marBottom w:val="0"/>
          <w:divBdr>
            <w:top w:val="none" w:sz="0" w:space="0" w:color="auto"/>
            <w:left w:val="none" w:sz="0" w:space="0" w:color="auto"/>
            <w:bottom w:val="none" w:sz="0" w:space="0" w:color="auto"/>
            <w:right w:val="none" w:sz="0" w:space="0" w:color="auto"/>
          </w:divBdr>
        </w:div>
        <w:div w:id="744298349">
          <w:marLeft w:val="0"/>
          <w:marRight w:val="0"/>
          <w:marTop w:val="0"/>
          <w:marBottom w:val="0"/>
          <w:divBdr>
            <w:top w:val="none" w:sz="0" w:space="0" w:color="auto"/>
            <w:left w:val="none" w:sz="0" w:space="0" w:color="auto"/>
            <w:bottom w:val="none" w:sz="0" w:space="0" w:color="auto"/>
            <w:right w:val="none" w:sz="0" w:space="0" w:color="auto"/>
          </w:divBdr>
        </w:div>
        <w:div w:id="774979860">
          <w:marLeft w:val="0"/>
          <w:marRight w:val="0"/>
          <w:marTop w:val="0"/>
          <w:marBottom w:val="0"/>
          <w:divBdr>
            <w:top w:val="none" w:sz="0" w:space="0" w:color="auto"/>
            <w:left w:val="none" w:sz="0" w:space="0" w:color="auto"/>
            <w:bottom w:val="none" w:sz="0" w:space="0" w:color="auto"/>
            <w:right w:val="none" w:sz="0" w:space="0" w:color="auto"/>
          </w:divBdr>
        </w:div>
        <w:div w:id="877473756">
          <w:marLeft w:val="0"/>
          <w:marRight w:val="0"/>
          <w:marTop w:val="0"/>
          <w:marBottom w:val="0"/>
          <w:divBdr>
            <w:top w:val="none" w:sz="0" w:space="0" w:color="auto"/>
            <w:left w:val="none" w:sz="0" w:space="0" w:color="auto"/>
            <w:bottom w:val="none" w:sz="0" w:space="0" w:color="auto"/>
            <w:right w:val="none" w:sz="0" w:space="0" w:color="auto"/>
          </w:divBdr>
        </w:div>
        <w:div w:id="891697048">
          <w:marLeft w:val="0"/>
          <w:marRight w:val="0"/>
          <w:marTop w:val="0"/>
          <w:marBottom w:val="0"/>
          <w:divBdr>
            <w:top w:val="none" w:sz="0" w:space="0" w:color="auto"/>
            <w:left w:val="none" w:sz="0" w:space="0" w:color="auto"/>
            <w:bottom w:val="none" w:sz="0" w:space="0" w:color="auto"/>
            <w:right w:val="none" w:sz="0" w:space="0" w:color="auto"/>
          </w:divBdr>
        </w:div>
        <w:div w:id="895972861">
          <w:marLeft w:val="0"/>
          <w:marRight w:val="0"/>
          <w:marTop w:val="0"/>
          <w:marBottom w:val="0"/>
          <w:divBdr>
            <w:top w:val="none" w:sz="0" w:space="0" w:color="auto"/>
            <w:left w:val="none" w:sz="0" w:space="0" w:color="auto"/>
            <w:bottom w:val="none" w:sz="0" w:space="0" w:color="auto"/>
            <w:right w:val="none" w:sz="0" w:space="0" w:color="auto"/>
          </w:divBdr>
        </w:div>
        <w:div w:id="926812275">
          <w:marLeft w:val="0"/>
          <w:marRight w:val="0"/>
          <w:marTop w:val="0"/>
          <w:marBottom w:val="0"/>
          <w:divBdr>
            <w:top w:val="none" w:sz="0" w:space="0" w:color="auto"/>
            <w:left w:val="none" w:sz="0" w:space="0" w:color="auto"/>
            <w:bottom w:val="none" w:sz="0" w:space="0" w:color="auto"/>
            <w:right w:val="none" w:sz="0" w:space="0" w:color="auto"/>
          </w:divBdr>
        </w:div>
        <w:div w:id="1039429429">
          <w:marLeft w:val="0"/>
          <w:marRight w:val="0"/>
          <w:marTop w:val="0"/>
          <w:marBottom w:val="0"/>
          <w:divBdr>
            <w:top w:val="none" w:sz="0" w:space="0" w:color="auto"/>
            <w:left w:val="none" w:sz="0" w:space="0" w:color="auto"/>
            <w:bottom w:val="none" w:sz="0" w:space="0" w:color="auto"/>
            <w:right w:val="none" w:sz="0" w:space="0" w:color="auto"/>
          </w:divBdr>
        </w:div>
        <w:div w:id="1345287227">
          <w:marLeft w:val="0"/>
          <w:marRight w:val="0"/>
          <w:marTop w:val="0"/>
          <w:marBottom w:val="0"/>
          <w:divBdr>
            <w:top w:val="none" w:sz="0" w:space="0" w:color="auto"/>
            <w:left w:val="none" w:sz="0" w:space="0" w:color="auto"/>
            <w:bottom w:val="none" w:sz="0" w:space="0" w:color="auto"/>
            <w:right w:val="none" w:sz="0" w:space="0" w:color="auto"/>
          </w:divBdr>
        </w:div>
        <w:div w:id="1426342315">
          <w:marLeft w:val="0"/>
          <w:marRight w:val="0"/>
          <w:marTop w:val="0"/>
          <w:marBottom w:val="0"/>
          <w:divBdr>
            <w:top w:val="none" w:sz="0" w:space="0" w:color="auto"/>
            <w:left w:val="none" w:sz="0" w:space="0" w:color="auto"/>
            <w:bottom w:val="none" w:sz="0" w:space="0" w:color="auto"/>
            <w:right w:val="none" w:sz="0" w:space="0" w:color="auto"/>
          </w:divBdr>
        </w:div>
        <w:div w:id="1457210610">
          <w:marLeft w:val="0"/>
          <w:marRight w:val="0"/>
          <w:marTop w:val="0"/>
          <w:marBottom w:val="0"/>
          <w:divBdr>
            <w:top w:val="none" w:sz="0" w:space="0" w:color="auto"/>
            <w:left w:val="none" w:sz="0" w:space="0" w:color="auto"/>
            <w:bottom w:val="none" w:sz="0" w:space="0" w:color="auto"/>
            <w:right w:val="none" w:sz="0" w:space="0" w:color="auto"/>
          </w:divBdr>
        </w:div>
        <w:div w:id="1596594362">
          <w:marLeft w:val="0"/>
          <w:marRight w:val="0"/>
          <w:marTop w:val="0"/>
          <w:marBottom w:val="0"/>
          <w:divBdr>
            <w:top w:val="none" w:sz="0" w:space="0" w:color="auto"/>
            <w:left w:val="none" w:sz="0" w:space="0" w:color="auto"/>
            <w:bottom w:val="none" w:sz="0" w:space="0" w:color="auto"/>
            <w:right w:val="none" w:sz="0" w:space="0" w:color="auto"/>
          </w:divBdr>
        </w:div>
        <w:div w:id="1806969650">
          <w:marLeft w:val="0"/>
          <w:marRight w:val="0"/>
          <w:marTop w:val="0"/>
          <w:marBottom w:val="0"/>
          <w:divBdr>
            <w:top w:val="none" w:sz="0" w:space="0" w:color="auto"/>
            <w:left w:val="none" w:sz="0" w:space="0" w:color="auto"/>
            <w:bottom w:val="none" w:sz="0" w:space="0" w:color="auto"/>
            <w:right w:val="none" w:sz="0" w:space="0" w:color="auto"/>
          </w:divBdr>
        </w:div>
        <w:div w:id="1822891824">
          <w:marLeft w:val="0"/>
          <w:marRight w:val="0"/>
          <w:marTop w:val="0"/>
          <w:marBottom w:val="0"/>
          <w:divBdr>
            <w:top w:val="none" w:sz="0" w:space="0" w:color="auto"/>
            <w:left w:val="none" w:sz="0" w:space="0" w:color="auto"/>
            <w:bottom w:val="none" w:sz="0" w:space="0" w:color="auto"/>
            <w:right w:val="none" w:sz="0" w:space="0" w:color="auto"/>
          </w:divBdr>
        </w:div>
        <w:div w:id="1943103221">
          <w:marLeft w:val="0"/>
          <w:marRight w:val="0"/>
          <w:marTop w:val="0"/>
          <w:marBottom w:val="0"/>
          <w:divBdr>
            <w:top w:val="none" w:sz="0" w:space="0" w:color="auto"/>
            <w:left w:val="none" w:sz="0" w:space="0" w:color="auto"/>
            <w:bottom w:val="none" w:sz="0" w:space="0" w:color="auto"/>
            <w:right w:val="none" w:sz="0" w:space="0" w:color="auto"/>
          </w:divBdr>
        </w:div>
        <w:div w:id="1971397397">
          <w:marLeft w:val="0"/>
          <w:marRight w:val="0"/>
          <w:marTop w:val="0"/>
          <w:marBottom w:val="0"/>
          <w:divBdr>
            <w:top w:val="none" w:sz="0" w:space="0" w:color="auto"/>
            <w:left w:val="none" w:sz="0" w:space="0" w:color="auto"/>
            <w:bottom w:val="none" w:sz="0" w:space="0" w:color="auto"/>
            <w:right w:val="none" w:sz="0" w:space="0" w:color="auto"/>
          </w:divBdr>
        </w:div>
      </w:divsChild>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4898300">
      <w:bodyDiv w:val="1"/>
      <w:marLeft w:val="0"/>
      <w:marRight w:val="0"/>
      <w:marTop w:val="0"/>
      <w:marBottom w:val="0"/>
      <w:divBdr>
        <w:top w:val="none" w:sz="0" w:space="0" w:color="auto"/>
        <w:left w:val="none" w:sz="0" w:space="0" w:color="auto"/>
        <w:bottom w:val="none" w:sz="0" w:space="0" w:color="auto"/>
        <w:right w:val="none" w:sz="0" w:space="0" w:color="auto"/>
      </w:divBdr>
      <w:divsChild>
        <w:div w:id="115299992">
          <w:marLeft w:val="0"/>
          <w:marRight w:val="0"/>
          <w:marTop w:val="0"/>
          <w:marBottom w:val="0"/>
          <w:divBdr>
            <w:top w:val="none" w:sz="0" w:space="0" w:color="auto"/>
            <w:left w:val="none" w:sz="0" w:space="0" w:color="auto"/>
            <w:bottom w:val="none" w:sz="0" w:space="0" w:color="auto"/>
            <w:right w:val="none" w:sz="0" w:space="0" w:color="auto"/>
          </w:divBdr>
        </w:div>
        <w:div w:id="149292035">
          <w:marLeft w:val="0"/>
          <w:marRight w:val="0"/>
          <w:marTop w:val="0"/>
          <w:marBottom w:val="0"/>
          <w:divBdr>
            <w:top w:val="none" w:sz="0" w:space="0" w:color="auto"/>
            <w:left w:val="none" w:sz="0" w:space="0" w:color="auto"/>
            <w:bottom w:val="none" w:sz="0" w:space="0" w:color="auto"/>
            <w:right w:val="none" w:sz="0" w:space="0" w:color="auto"/>
          </w:divBdr>
        </w:div>
        <w:div w:id="195120805">
          <w:marLeft w:val="0"/>
          <w:marRight w:val="0"/>
          <w:marTop w:val="0"/>
          <w:marBottom w:val="0"/>
          <w:divBdr>
            <w:top w:val="none" w:sz="0" w:space="0" w:color="auto"/>
            <w:left w:val="none" w:sz="0" w:space="0" w:color="auto"/>
            <w:bottom w:val="none" w:sz="0" w:space="0" w:color="auto"/>
            <w:right w:val="none" w:sz="0" w:space="0" w:color="auto"/>
          </w:divBdr>
        </w:div>
        <w:div w:id="281301807">
          <w:marLeft w:val="0"/>
          <w:marRight w:val="0"/>
          <w:marTop w:val="0"/>
          <w:marBottom w:val="0"/>
          <w:divBdr>
            <w:top w:val="none" w:sz="0" w:space="0" w:color="auto"/>
            <w:left w:val="none" w:sz="0" w:space="0" w:color="auto"/>
            <w:bottom w:val="none" w:sz="0" w:space="0" w:color="auto"/>
            <w:right w:val="none" w:sz="0" w:space="0" w:color="auto"/>
          </w:divBdr>
        </w:div>
        <w:div w:id="295571956">
          <w:marLeft w:val="0"/>
          <w:marRight w:val="0"/>
          <w:marTop w:val="0"/>
          <w:marBottom w:val="0"/>
          <w:divBdr>
            <w:top w:val="none" w:sz="0" w:space="0" w:color="auto"/>
            <w:left w:val="none" w:sz="0" w:space="0" w:color="auto"/>
            <w:bottom w:val="none" w:sz="0" w:space="0" w:color="auto"/>
            <w:right w:val="none" w:sz="0" w:space="0" w:color="auto"/>
          </w:divBdr>
        </w:div>
        <w:div w:id="325473627">
          <w:marLeft w:val="0"/>
          <w:marRight w:val="0"/>
          <w:marTop w:val="0"/>
          <w:marBottom w:val="0"/>
          <w:divBdr>
            <w:top w:val="none" w:sz="0" w:space="0" w:color="auto"/>
            <w:left w:val="none" w:sz="0" w:space="0" w:color="auto"/>
            <w:bottom w:val="none" w:sz="0" w:space="0" w:color="auto"/>
            <w:right w:val="none" w:sz="0" w:space="0" w:color="auto"/>
          </w:divBdr>
        </w:div>
        <w:div w:id="425997802">
          <w:marLeft w:val="0"/>
          <w:marRight w:val="0"/>
          <w:marTop w:val="0"/>
          <w:marBottom w:val="0"/>
          <w:divBdr>
            <w:top w:val="none" w:sz="0" w:space="0" w:color="auto"/>
            <w:left w:val="none" w:sz="0" w:space="0" w:color="auto"/>
            <w:bottom w:val="none" w:sz="0" w:space="0" w:color="auto"/>
            <w:right w:val="none" w:sz="0" w:space="0" w:color="auto"/>
          </w:divBdr>
        </w:div>
        <w:div w:id="635455834">
          <w:marLeft w:val="0"/>
          <w:marRight w:val="0"/>
          <w:marTop w:val="0"/>
          <w:marBottom w:val="0"/>
          <w:divBdr>
            <w:top w:val="none" w:sz="0" w:space="0" w:color="auto"/>
            <w:left w:val="none" w:sz="0" w:space="0" w:color="auto"/>
            <w:bottom w:val="none" w:sz="0" w:space="0" w:color="auto"/>
            <w:right w:val="none" w:sz="0" w:space="0" w:color="auto"/>
          </w:divBdr>
        </w:div>
        <w:div w:id="685254637">
          <w:marLeft w:val="0"/>
          <w:marRight w:val="0"/>
          <w:marTop w:val="0"/>
          <w:marBottom w:val="0"/>
          <w:divBdr>
            <w:top w:val="none" w:sz="0" w:space="0" w:color="auto"/>
            <w:left w:val="none" w:sz="0" w:space="0" w:color="auto"/>
            <w:bottom w:val="none" w:sz="0" w:space="0" w:color="auto"/>
            <w:right w:val="none" w:sz="0" w:space="0" w:color="auto"/>
          </w:divBdr>
        </w:div>
        <w:div w:id="775712039">
          <w:marLeft w:val="0"/>
          <w:marRight w:val="0"/>
          <w:marTop w:val="0"/>
          <w:marBottom w:val="0"/>
          <w:divBdr>
            <w:top w:val="none" w:sz="0" w:space="0" w:color="auto"/>
            <w:left w:val="none" w:sz="0" w:space="0" w:color="auto"/>
            <w:bottom w:val="none" w:sz="0" w:space="0" w:color="auto"/>
            <w:right w:val="none" w:sz="0" w:space="0" w:color="auto"/>
          </w:divBdr>
        </w:div>
        <w:div w:id="835221477">
          <w:marLeft w:val="0"/>
          <w:marRight w:val="0"/>
          <w:marTop w:val="0"/>
          <w:marBottom w:val="0"/>
          <w:divBdr>
            <w:top w:val="none" w:sz="0" w:space="0" w:color="auto"/>
            <w:left w:val="none" w:sz="0" w:space="0" w:color="auto"/>
            <w:bottom w:val="none" w:sz="0" w:space="0" w:color="auto"/>
            <w:right w:val="none" w:sz="0" w:space="0" w:color="auto"/>
          </w:divBdr>
        </w:div>
        <w:div w:id="873464555">
          <w:marLeft w:val="0"/>
          <w:marRight w:val="0"/>
          <w:marTop w:val="0"/>
          <w:marBottom w:val="0"/>
          <w:divBdr>
            <w:top w:val="none" w:sz="0" w:space="0" w:color="auto"/>
            <w:left w:val="none" w:sz="0" w:space="0" w:color="auto"/>
            <w:bottom w:val="none" w:sz="0" w:space="0" w:color="auto"/>
            <w:right w:val="none" w:sz="0" w:space="0" w:color="auto"/>
          </w:divBdr>
        </w:div>
        <w:div w:id="930821491">
          <w:marLeft w:val="0"/>
          <w:marRight w:val="0"/>
          <w:marTop w:val="0"/>
          <w:marBottom w:val="0"/>
          <w:divBdr>
            <w:top w:val="none" w:sz="0" w:space="0" w:color="auto"/>
            <w:left w:val="none" w:sz="0" w:space="0" w:color="auto"/>
            <w:bottom w:val="none" w:sz="0" w:space="0" w:color="auto"/>
            <w:right w:val="none" w:sz="0" w:space="0" w:color="auto"/>
          </w:divBdr>
        </w:div>
        <w:div w:id="973608404">
          <w:marLeft w:val="0"/>
          <w:marRight w:val="0"/>
          <w:marTop w:val="0"/>
          <w:marBottom w:val="0"/>
          <w:divBdr>
            <w:top w:val="none" w:sz="0" w:space="0" w:color="auto"/>
            <w:left w:val="none" w:sz="0" w:space="0" w:color="auto"/>
            <w:bottom w:val="none" w:sz="0" w:space="0" w:color="auto"/>
            <w:right w:val="none" w:sz="0" w:space="0" w:color="auto"/>
          </w:divBdr>
        </w:div>
        <w:div w:id="1148983577">
          <w:marLeft w:val="0"/>
          <w:marRight w:val="0"/>
          <w:marTop w:val="0"/>
          <w:marBottom w:val="0"/>
          <w:divBdr>
            <w:top w:val="none" w:sz="0" w:space="0" w:color="auto"/>
            <w:left w:val="none" w:sz="0" w:space="0" w:color="auto"/>
            <w:bottom w:val="none" w:sz="0" w:space="0" w:color="auto"/>
            <w:right w:val="none" w:sz="0" w:space="0" w:color="auto"/>
          </w:divBdr>
        </w:div>
        <w:div w:id="1199783303">
          <w:marLeft w:val="0"/>
          <w:marRight w:val="0"/>
          <w:marTop w:val="0"/>
          <w:marBottom w:val="0"/>
          <w:divBdr>
            <w:top w:val="none" w:sz="0" w:space="0" w:color="auto"/>
            <w:left w:val="none" w:sz="0" w:space="0" w:color="auto"/>
            <w:bottom w:val="none" w:sz="0" w:space="0" w:color="auto"/>
            <w:right w:val="none" w:sz="0" w:space="0" w:color="auto"/>
          </w:divBdr>
        </w:div>
        <w:div w:id="1228955411">
          <w:marLeft w:val="0"/>
          <w:marRight w:val="0"/>
          <w:marTop w:val="0"/>
          <w:marBottom w:val="0"/>
          <w:divBdr>
            <w:top w:val="none" w:sz="0" w:space="0" w:color="auto"/>
            <w:left w:val="none" w:sz="0" w:space="0" w:color="auto"/>
            <w:bottom w:val="none" w:sz="0" w:space="0" w:color="auto"/>
            <w:right w:val="none" w:sz="0" w:space="0" w:color="auto"/>
          </w:divBdr>
        </w:div>
        <w:div w:id="1718973553">
          <w:marLeft w:val="0"/>
          <w:marRight w:val="0"/>
          <w:marTop w:val="0"/>
          <w:marBottom w:val="0"/>
          <w:divBdr>
            <w:top w:val="none" w:sz="0" w:space="0" w:color="auto"/>
            <w:left w:val="none" w:sz="0" w:space="0" w:color="auto"/>
            <w:bottom w:val="none" w:sz="0" w:space="0" w:color="auto"/>
            <w:right w:val="none" w:sz="0" w:space="0" w:color="auto"/>
          </w:divBdr>
        </w:div>
        <w:div w:id="1745687235">
          <w:marLeft w:val="0"/>
          <w:marRight w:val="0"/>
          <w:marTop w:val="0"/>
          <w:marBottom w:val="0"/>
          <w:divBdr>
            <w:top w:val="none" w:sz="0" w:space="0" w:color="auto"/>
            <w:left w:val="none" w:sz="0" w:space="0" w:color="auto"/>
            <w:bottom w:val="none" w:sz="0" w:space="0" w:color="auto"/>
            <w:right w:val="none" w:sz="0" w:space="0" w:color="auto"/>
          </w:divBdr>
        </w:div>
        <w:div w:id="1887251044">
          <w:marLeft w:val="0"/>
          <w:marRight w:val="0"/>
          <w:marTop w:val="0"/>
          <w:marBottom w:val="0"/>
          <w:divBdr>
            <w:top w:val="none" w:sz="0" w:space="0" w:color="auto"/>
            <w:left w:val="none" w:sz="0" w:space="0" w:color="auto"/>
            <w:bottom w:val="none" w:sz="0" w:space="0" w:color="auto"/>
            <w:right w:val="none" w:sz="0" w:space="0" w:color="auto"/>
          </w:divBdr>
        </w:div>
        <w:div w:id="1894388931">
          <w:marLeft w:val="0"/>
          <w:marRight w:val="0"/>
          <w:marTop w:val="0"/>
          <w:marBottom w:val="0"/>
          <w:divBdr>
            <w:top w:val="none" w:sz="0" w:space="0" w:color="auto"/>
            <w:left w:val="none" w:sz="0" w:space="0" w:color="auto"/>
            <w:bottom w:val="none" w:sz="0" w:space="0" w:color="auto"/>
            <w:right w:val="none" w:sz="0" w:space="0" w:color="auto"/>
          </w:divBdr>
        </w:div>
        <w:div w:id="1992631756">
          <w:marLeft w:val="0"/>
          <w:marRight w:val="0"/>
          <w:marTop w:val="0"/>
          <w:marBottom w:val="0"/>
          <w:divBdr>
            <w:top w:val="none" w:sz="0" w:space="0" w:color="auto"/>
            <w:left w:val="none" w:sz="0" w:space="0" w:color="auto"/>
            <w:bottom w:val="none" w:sz="0" w:space="0" w:color="auto"/>
            <w:right w:val="none" w:sz="0" w:space="0" w:color="auto"/>
          </w:divBdr>
        </w:div>
        <w:div w:id="1997490691">
          <w:marLeft w:val="0"/>
          <w:marRight w:val="0"/>
          <w:marTop w:val="0"/>
          <w:marBottom w:val="0"/>
          <w:divBdr>
            <w:top w:val="none" w:sz="0" w:space="0" w:color="auto"/>
            <w:left w:val="none" w:sz="0" w:space="0" w:color="auto"/>
            <w:bottom w:val="none" w:sz="0" w:space="0" w:color="auto"/>
            <w:right w:val="none" w:sz="0" w:space="0" w:color="auto"/>
          </w:divBdr>
        </w:div>
        <w:div w:id="2002612576">
          <w:marLeft w:val="0"/>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0057524">
      <w:bodyDiv w:val="1"/>
      <w:marLeft w:val="0"/>
      <w:marRight w:val="0"/>
      <w:marTop w:val="0"/>
      <w:marBottom w:val="0"/>
      <w:divBdr>
        <w:top w:val="none" w:sz="0" w:space="0" w:color="auto"/>
        <w:left w:val="none" w:sz="0" w:space="0" w:color="auto"/>
        <w:bottom w:val="none" w:sz="0" w:space="0" w:color="auto"/>
        <w:right w:val="none" w:sz="0" w:space="0" w:color="auto"/>
      </w:divBdr>
      <w:divsChild>
        <w:div w:id="203636771">
          <w:marLeft w:val="0"/>
          <w:marRight w:val="0"/>
          <w:marTop w:val="0"/>
          <w:marBottom w:val="0"/>
          <w:divBdr>
            <w:top w:val="none" w:sz="0" w:space="0" w:color="auto"/>
            <w:left w:val="none" w:sz="0" w:space="0" w:color="auto"/>
            <w:bottom w:val="none" w:sz="0" w:space="0" w:color="auto"/>
            <w:right w:val="none" w:sz="0" w:space="0" w:color="auto"/>
          </w:divBdr>
        </w:div>
        <w:div w:id="237983517">
          <w:marLeft w:val="0"/>
          <w:marRight w:val="0"/>
          <w:marTop w:val="0"/>
          <w:marBottom w:val="0"/>
          <w:divBdr>
            <w:top w:val="none" w:sz="0" w:space="0" w:color="auto"/>
            <w:left w:val="none" w:sz="0" w:space="0" w:color="auto"/>
            <w:bottom w:val="none" w:sz="0" w:space="0" w:color="auto"/>
            <w:right w:val="none" w:sz="0" w:space="0" w:color="auto"/>
          </w:divBdr>
        </w:div>
        <w:div w:id="263612717">
          <w:marLeft w:val="0"/>
          <w:marRight w:val="0"/>
          <w:marTop w:val="0"/>
          <w:marBottom w:val="0"/>
          <w:divBdr>
            <w:top w:val="none" w:sz="0" w:space="0" w:color="auto"/>
            <w:left w:val="none" w:sz="0" w:space="0" w:color="auto"/>
            <w:bottom w:val="none" w:sz="0" w:space="0" w:color="auto"/>
            <w:right w:val="none" w:sz="0" w:space="0" w:color="auto"/>
          </w:divBdr>
        </w:div>
        <w:div w:id="313223115">
          <w:marLeft w:val="0"/>
          <w:marRight w:val="0"/>
          <w:marTop w:val="0"/>
          <w:marBottom w:val="0"/>
          <w:divBdr>
            <w:top w:val="none" w:sz="0" w:space="0" w:color="auto"/>
            <w:left w:val="none" w:sz="0" w:space="0" w:color="auto"/>
            <w:bottom w:val="none" w:sz="0" w:space="0" w:color="auto"/>
            <w:right w:val="none" w:sz="0" w:space="0" w:color="auto"/>
          </w:divBdr>
        </w:div>
        <w:div w:id="410005269">
          <w:marLeft w:val="0"/>
          <w:marRight w:val="0"/>
          <w:marTop w:val="0"/>
          <w:marBottom w:val="0"/>
          <w:divBdr>
            <w:top w:val="none" w:sz="0" w:space="0" w:color="auto"/>
            <w:left w:val="none" w:sz="0" w:space="0" w:color="auto"/>
            <w:bottom w:val="none" w:sz="0" w:space="0" w:color="auto"/>
            <w:right w:val="none" w:sz="0" w:space="0" w:color="auto"/>
          </w:divBdr>
        </w:div>
        <w:div w:id="445589528">
          <w:marLeft w:val="0"/>
          <w:marRight w:val="0"/>
          <w:marTop w:val="0"/>
          <w:marBottom w:val="0"/>
          <w:divBdr>
            <w:top w:val="none" w:sz="0" w:space="0" w:color="auto"/>
            <w:left w:val="none" w:sz="0" w:space="0" w:color="auto"/>
            <w:bottom w:val="none" w:sz="0" w:space="0" w:color="auto"/>
            <w:right w:val="none" w:sz="0" w:space="0" w:color="auto"/>
          </w:divBdr>
        </w:div>
        <w:div w:id="472715686">
          <w:marLeft w:val="0"/>
          <w:marRight w:val="0"/>
          <w:marTop w:val="0"/>
          <w:marBottom w:val="0"/>
          <w:divBdr>
            <w:top w:val="none" w:sz="0" w:space="0" w:color="auto"/>
            <w:left w:val="none" w:sz="0" w:space="0" w:color="auto"/>
            <w:bottom w:val="none" w:sz="0" w:space="0" w:color="auto"/>
            <w:right w:val="none" w:sz="0" w:space="0" w:color="auto"/>
          </w:divBdr>
        </w:div>
        <w:div w:id="539434924">
          <w:marLeft w:val="0"/>
          <w:marRight w:val="0"/>
          <w:marTop w:val="0"/>
          <w:marBottom w:val="0"/>
          <w:divBdr>
            <w:top w:val="none" w:sz="0" w:space="0" w:color="auto"/>
            <w:left w:val="none" w:sz="0" w:space="0" w:color="auto"/>
            <w:bottom w:val="none" w:sz="0" w:space="0" w:color="auto"/>
            <w:right w:val="none" w:sz="0" w:space="0" w:color="auto"/>
          </w:divBdr>
        </w:div>
        <w:div w:id="606619369">
          <w:marLeft w:val="0"/>
          <w:marRight w:val="0"/>
          <w:marTop w:val="0"/>
          <w:marBottom w:val="0"/>
          <w:divBdr>
            <w:top w:val="none" w:sz="0" w:space="0" w:color="auto"/>
            <w:left w:val="none" w:sz="0" w:space="0" w:color="auto"/>
            <w:bottom w:val="none" w:sz="0" w:space="0" w:color="auto"/>
            <w:right w:val="none" w:sz="0" w:space="0" w:color="auto"/>
          </w:divBdr>
        </w:div>
        <w:div w:id="642272648">
          <w:marLeft w:val="0"/>
          <w:marRight w:val="0"/>
          <w:marTop w:val="0"/>
          <w:marBottom w:val="0"/>
          <w:divBdr>
            <w:top w:val="none" w:sz="0" w:space="0" w:color="auto"/>
            <w:left w:val="none" w:sz="0" w:space="0" w:color="auto"/>
            <w:bottom w:val="none" w:sz="0" w:space="0" w:color="auto"/>
            <w:right w:val="none" w:sz="0" w:space="0" w:color="auto"/>
          </w:divBdr>
        </w:div>
        <w:div w:id="723413399">
          <w:marLeft w:val="0"/>
          <w:marRight w:val="0"/>
          <w:marTop w:val="0"/>
          <w:marBottom w:val="0"/>
          <w:divBdr>
            <w:top w:val="none" w:sz="0" w:space="0" w:color="auto"/>
            <w:left w:val="none" w:sz="0" w:space="0" w:color="auto"/>
            <w:bottom w:val="none" w:sz="0" w:space="0" w:color="auto"/>
            <w:right w:val="none" w:sz="0" w:space="0" w:color="auto"/>
          </w:divBdr>
        </w:div>
        <w:div w:id="725959031">
          <w:marLeft w:val="0"/>
          <w:marRight w:val="0"/>
          <w:marTop w:val="0"/>
          <w:marBottom w:val="0"/>
          <w:divBdr>
            <w:top w:val="none" w:sz="0" w:space="0" w:color="auto"/>
            <w:left w:val="none" w:sz="0" w:space="0" w:color="auto"/>
            <w:bottom w:val="none" w:sz="0" w:space="0" w:color="auto"/>
            <w:right w:val="none" w:sz="0" w:space="0" w:color="auto"/>
          </w:divBdr>
        </w:div>
        <w:div w:id="931399259">
          <w:marLeft w:val="0"/>
          <w:marRight w:val="0"/>
          <w:marTop w:val="0"/>
          <w:marBottom w:val="0"/>
          <w:divBdr>
            <w:top w:val="none" w:sz="0" w:space="0" w:color="auto"/>
            <w:left w:val="none" w:sz="0" w:space="0" w:color="auto"/>
            <w:bottom w:val="none" w:sz="0" w:space="0" w:color="auto"/>
            <w:right w:val="none" w:sz="0" w:space="0" w:color="auto"/>
          </w:divBdr>
        </w:div>
        <w:div w:id="1010837070">
          <w:marLeft w:val="0"/>
          <w:marRight w:val="0"/>
          <w:marTop w:val="0"/>
          <w:marBottom w:val="0"/>
          <w:divBdr>
            <w:top w:val="none" w:sz="0" w:space="0" w:color="auto"/>
            <w:left w:val="none" w:sz="0" w:space="0" w:color="auto"/>
            <w:bottom w:val="none" w:sz="0" w:space="0" w:color="auto"/>
            <w:right w:val="none" w:sz="0" w:space="0" w:color="auto"/>
          </w:divBdr>
        </w:div>
        <w:div w:id="1129283574">
          <w:marLeft w:val="0"/>
          <w:marRight w:val="0"/>
          <w:marTop w:val="0"/>
          <w:marBottom w:val="0"/>
          <w:divBdr>
            <w:top w:val="none" w:sz="0" w:space="0" w:color="auto"/>
            <w:left w:val="none" w:sz="0" w:space="0" w:color="auto"/>
            <w:bottom w:val="none" w:sz="0" w:space="0" w:color="auto"/>
            <w:right w:val="none" w:sz="0" w:space="0" w:color="auto"/>
          </w:divBdr>
        </w:div>
        <w:div w:id="1336496187">
          <w:marLeft w:val="0"/>
          <w:marRight w:val="0"/>
          <w:marTop w:val="0"/>
          <w:marBottom w:val="0"/>
          <w:divBdr>
            <w:top w:val="none" w:sz="0" w:space="0" w:color="auto"/>
            <w:left w:val="none" w:sz="0" w:space="0" w:color="auto"/>
            <w:bottom w:val="none" w:sz="0" w:space="0" w:color="auto"/>
            <w:right w:val="none" w:sz="0" w:space="0" w:color="auto"/>
          </w:divBdr>
        </w:div>
        <w:div w:id="1338776318">
          <w:marLeft w:val="0"/>
          <w:marRight w:val="0"/>
          <w:marTop w:val="0"/>
          <w:marBottom w:val="0"/>
          <w:divBdr>
            <w:top w:val="none" w:sz="0" w:space="0" w:color="auto"/>
            <w:left w:val="none" w:sz="0" w:space="0" w:color="auto"/>
            <w:bottom w:val="none" w:sz="0" w:space="0" w:color="auto"/>
            <w:right w:val="none" w:sz="0" w:space="0" w:color="auto"/>
          </w:divBdr>
        </w:div>
        <w:div w:id="1380789520">
          <w:marLeft w:val="0"/>
          <w:marRight w:val="0"/>
          <w:marTop w:val="0"/>
          <w:marBottom w:val="0"/>
          <w:divBdr>
            <w:top w:val="none" w:sz="0" w:space="0" w:color="auto"/>
            <w:left w:val="none" w:sz="0" w:space="0" w:color="auto"/>
            <w:bottom w:val="none" w:sz="0" w:space="0" w:color="auto"/>
            <w:right w:val="none" w:sz="0" w:space="0" w:color="auto"/>
          </w:divBdr>
        </w:div>
        <w:div w:id="1634023633">
          <w:marLeft w:val="0"/>
          <w:marRight w:val="0"/>
          <w:marTop w:val="0"/>
          <w:marBottom w:val="0"/>
          <w:divBdr>
            <w:top w:val="none" w:sz="0" w:space="0" w:color="auto"/>
            <w:left w:val="none" w:sz="0" w:space="0" w:color="auto"/>
            <w:bottom w:val="none" w:sz="0" w:space="0" w:color="auto"/>
            <w:right w:val="none" w:sz="0" w:space="0" w:color="auto"/>
          </w:divBdr>
        </w:div>
        <w:div w:id="1750881910">
          <w:marLeft w:val="0"/>
          <w:marRight w:val="0"/>
          <w:marTop w:val="0"/>
          <w:marBottom w:val="0"/>
          <w:divBdr>
            <w:top w:val="none" w:sz="0" w:space="0" w:color="auto"/>
            <w:left w:val="none" w:sz="0" w:space="0" w:color="auto"/>
            <w:bottom w:val="none" w:sz="0" w:space="0" w:color="auto"/>
            <w:right w:val="none" w:sz="0" w:space="0" w:color="auto"/>
          </w:divBdr>
        </w:div>
        <w:div w:id="1838422199">
          <w:marLeft w:val="0"/>
          <w:marRight w:val="0"/>
          <w:marTop w:val="0"/>
          <w:marBottom w:val="0"/>
          <w:divBdr>
            <w:top w:val="none" w:sz="0" w:space="0" w:color="auto"/>
            <w:left w:val="none" w:sz="0" w:space="0" w:color="auto"/>
            <w:bottom w:val="none" w:sz="0" w:space="0" w:color="auto"/>
            <w:right w:val="none" w:sz="0" w:space="0" w:color="auto"/>
          </w:divBdr>
        </w:div>
        <w:div w:id="1932081585">
          <w:marLeft w:val="0"/>
          <w:marRight w:val="0"/>
          <w:marTop w:val="0"/>
          <w:marBottom w:val="0"/>
          <w:divBdr>
            <w:top w:val="none" w:sz="0" w:space="0" w:color="auto"/>
            <w:left w:val="none" w:sz="0" w:space="0" w:color="auto"/>
            <w:bottom w:val="none" w:sz="0" w:space="0" w:color="auto"/>
            <w:right w:val="none" w:sz="0" w:space="0" w:color="auto"/>
          </w:divBdr>
        </w:div>
        <w:div w:id="2014992682">
          <w:marLeft w:val="0"/>
          <w:marRight w:val="0"/>
          <w:marTop w:val="0"/>
          <w:marBottom w:val="0"/>
          <w:divBdr>
            <w:top w:val="none" w:sz="0" w:space="0" w:color="auto"/>
            <w:left w:val="none" w:sz="0" w:space="0" w:color="auto"/>
            <w:bottom w:val="none" w:sz="0" w:space="0" w:color="auto"/>
            <w:right w:val="none" w:sz="0" w:space="0" w:color="auto"/>
          </w:divBdr>
        </w:div>
        <w:div w:id="2123500794">
          <w:marLeft w:val="0"/>
          <w:marRight w:val="0"/>
          <w:marTop w:val="0"/>
          <w:marBottom w:val="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807472">
      <w:bodyDiv w:val="1"/>
      <w:marLeft w:val="0"/>
      <w:marRight w:val="0"/>
      <w:marTop w:val="0"/>
      <w:marBottom w:val="0"/>
      <w:divBdr>
        <w:top w:val="none" w:sz="0" w:space="0" w:color="auto"/>
        <w:left w:val="none" w:sz="0" w:space="0" w:color="auto"/>
        <w:bottom w:val="none" w:sz="0" w:space="0" w:color="auto"/>
        <w:right w:val="none" w:sz="0" w:space="0" w:color="auto"/>
      </w:divBdr>
      <w:divsChild>
        <w:div w:id="160660762">
          <w:marLeft w:val="0"/>
          <w:marRight w:val="0"/>
          <w:marTop w:val="0"/>
          <w:marBottom w:val="0"/>
          <w:divBdr>
            <w:top w:val="none" w:sz="0" w:space="0" w:color="auto"/>
            <w:left w:val="none" w:sz="0" w:space="0" w:color="auto"/>
            <w:bottom w:val="none" w:sz="0" w:space="0" w:color="auto"/>
            <w:right w:val="none" w:sz="0" w:space="0" w:color="auto"/>
          </w:divBdr>
        </w:div>
        <w:div w:id="181407497">
          <w:marLeft w:val="0"/>
          <w:marRight w:val="0"/>
          <w:marTop w:val="0"/>
          <w:marBottom w:val="0"/>
          <w:divBdr>
            <w:top w:val="none" w:sz="0" w:space="0" w:color="auto"/>
            <w:left w:val="none" w:sz="0" w:space="0" w:color="auto"/>
            <w:bottom w:val="none" w:sz="0" w:space="0" w:color="auto"/>
            <w:right w:val="none" w:sz="0" w:space="0" w:color="auto"/>
          </w:divBdr>
        </w:div>
        <w:div w:id="182133857">
          <w:marLeft w:val="0"/>
          <w:marRight w:val="0"/>
          <w:marTop w:val="0"/>
          <w:marBottom w:val="0"/>
          <w:divBdr>
            <w:top w:val="none" w:sz="0" w:space="0" w:color="auto"/>
            <w:left w:val="none" w:sz="0" w:space="0" w:color="auto"/>
            <w:bottom w:val="none" w:sz="0" w:space="0" w:color="auto"/>
            <w:right w:val="none" w:sz="0" w:space="0" w:color="auto"/>
          </w:divBdr>
        </w:div>
        <w:div w:id="330645433">
          <w:marLeft w:val="0"/>
          <w:marRight w:val="0"/>
          <w:marTop w:val="0"/>
          <w:marBottom w:val="0"/>
          <w:divBdr>
            <w:top w:val="none" w:sz="0" w:space="0" w:color="auto"/>
            <w:left w:val="none" w:sz="0" w:space="0" w:color="auto"/>
            <w:bottom w:val="none" w:sz="0" w:space="0" w:color="auto"/>
            <w:right w:val="none" w:sz="0" w:space="0" w:color="auto"/>
          </w:divBdr>
        </w:div>
        <w:div w:id="353577412">
          <w:marLeft w:val="0"/>
          <w:marRight w:val="0"/>
          <w:marTop w:val="0"/>
          <w:marBottom w:val="0"/>
          <w:divBdr>
            <w:top w:val="none" w:sz="0" w:space="0" w:color="auto"/>
            <w:left w:val="none" w:sz="0" w:space="0" w:color="auto"/>
            <w:bottom w:val="none" w:sz="0" w:space="0" w:color="auto"/>
            <w:right w:val="none" w:sz="0" w:space="0" w:color="auto"/>
          </w:divBdr>
        </w:div>
        <w:div w:id="442529933">
          <w:marLeft w:val="0"/>
          <w:marRight w:val="0"/>
          <w:marTop w:val="0"/>
          <w:marBottom w:val="0"/>
          <w:divBdr>
            <w:top w:val="none" w:sz="0" w:space="0" w:color="auto"/>
            <w:left w:val="none" w:sz="0" w:space="0" w:color="auto"/>
            <w:bottom w:val="none" w:sz="0" w:space="0" w:color="auto"/>
            <w:right w:val="none" w:sz="0" w:space="0" w:color="auto"/>
          </w:divBdr>
        </w:div>
        <w:div w:id="633415723">
          <w:marLeft w:val="0"/>
          <w:marRight w:val="0"/>
          <w:marTop w:val="0"/>
          <w:marBottom w:val="0"/>
          <w:divBdr>
            <w:top w:val="none" w:sz="0" w:space="0" w:color="auto"/>
            <w:left w:val="none" w:sz="0" w:space="0" w:color="auto"/>
            <w:bottom w:val="none" w:sz="0" w:space="0" w:color="auto"/>
            <w:right w:val="none" w:sz="0" w:space="0" w:color="auto"/>
          </w:divBdr>
        </w:div>
        <w:div w:id="705060227">
          <w:marLeft w:val="0"/>
          <w:marRight w:val="0"/>
          <w:marTop w:val="0"/>
          <w:marBottom w:val="0"/>
          <w:divBdr>
            <w:top w:val="none" w:sz="0" w:space="0" w:color="auto"/>
            <w:left w:val="none" w:sz="0" w:space="0" w:color="auto"/>
            <w:bottom w:val="none" w:sz="0" w:space="0" w:color="auto"/>
            <w:right w:val="none" w:sz="0" w:space="0" w:color="auto"/>
          </w:divBdr>
        </w:div>
        <w:div w:id="718088493">
          <w:marLeft w:val="0"/>
          <w:marRight w:val="0"/>
          <w:marTop w:val="0"/>
          <w:marBottom w:val="0"/>
          <w:divBdr>
            <w:top w:val="none" w:sz="0" w:space="0" w:color="auto"/>
            <w:left w:val="none" w:sz="0" w:space="0" w:color="auto"/>
            <w:bottom w:val="none" w:sz="0" w:space="0" w:color="auto"/>
            <w:right w:val="none" w:sz="0" w:space="0" w:color="auto"/>
          </w:divBdr>
        </w:div>
        <w:div w:id="766197899">
          <w:marLeft w:val="0"/>
          <w:marRight w:val="0"/>
          <w:marTop w:val="0"/>
          <w:marBottom w:val="0"/>
          <w:divBdr>
            <w:top w:val="none" w:sz="0" w:space="0" w:color="auto"/>
            <w:left w:val="none" w:sz="0" w:space="0" w:color="auto"/>
            <w:bottom w:val="none" w:sz="0" w:space="0" w:color="auto"/>
            <w:right w:val="none" w:sz="0" w:space="0" w:color="auto"/>
          </w:divBdr>
        </w:div>
        <w:div w:id="829098483">
          <w:marLeft w:val="0"/>
          <w:marRight w:val="0"/>
          <w:marTop w:val="0"/>
          <w:marBottom w:val="0"/>
          <w:divBdr>
            <w:top w:val="none" w:sz="0" w:space="0" w:color="auto"/>
            <w:left w:val="none" w:sz="0" w:space="0" w:color="auto"/>
            <w:bottom w:val="none" w:sz="0" w:space="0" w:color="auto"/>
            <w:right w:val="none" w:sz="0" w:space="0" w:color="auto"/>
          </w:divBdr>
        </w:div>
        <w:div w:id="920261387">
          <w:marLeft w:val="0"/>
          <w:marRight w:val="0"/>
          <w:marTop w:val="0"/>
          <w:marBottom w:val="0"/>
          <w:divBdr>
            <w:top w:val="none" w:sz="0" w:space="0" w:color="auto"/>
            <w:left w:val="none" w:sz="0" w:space="0" w:color="auto"/>
            <w:bottom w:val="none" w:sz="0" w:space="0" w:color="auto"/>
            <w:right w:val="none" w:sz="0" w:space="0" w:color="auto"/>
          </w:divBdr>
        </w:div>
        <w:div w:id="923993383">
          <w:marLeft w:val="0"/>
          <w:marRight w:val="0"/>
          <w:marTop w:val="0"/>
          <w:marBottom w:val="0"/>
          <w:divBdr>
            <w:top w:val="none" w:sz="0" w:space="0" w:color="auto"/>
            <w:left w:val="none" w:sz="0" w:space="0" w:color="auto"/>
            <w:bottom w:val="none" w:sz="0" w:space="0" w:color="auto"/>
            <w:right w:val="none" w:sz="0" w:space="0" w:color="auto"/>
          </w:divBdr>
        </w:div>
        <w:div w:id="991370870">
          <w:marLeft w:val="0"/>
          <w:marRight w:val="0"/>
          <w:marTop w:val="0"/>
          <w:marBottom w:val="0"/>
          <w:divBdr>
            <w:top w:val="none" w:sz="0" w:space="0" w:color="auto"/>
            <w:left w:val="none" w:sz="0" w:space="0" w:color="auto"/>
            <w:bottom w:val="none" w:sz="0" w:space="0" w:color="auto"/>
            <w:right w:val="none" w:sz="0" w:space="0" w:color="auto"/>
          </w:divBdr>
        </w:div>
        <w:div w:id="1008559969">
          <w:marLeft w:val="0"/>
          <w:marRight w:val="0"/>
          <w:marTop w:val="0"/>
          <w:marBottom w:val="0"/>
          <w:divBdr>
            <w:top w:val="none" w:sz="0" w:space="0" w:color="auto"/>
            <w:left w:val="none" w:sz="0" w:space="0" w:color="auto"/>
            <w:bottom w:val="none" w:sz="0" w:space="0" w:color="auto"/>
            <w:right w:val="none" w:sz="0" w:space="0" w:color="auto"/>
          </w:divBdr>
        </w:div>
        <w:div w:id="1036269359">
          <w:marLeft w:val="0"/>
          <w:marRight w:val="0"/>
          <w:marTop w:val="0"/>
          <w:marBottom w:val="0"/>
          <w:divBdr>
            <w:top w:val="none" w:sz="0" w:space="0" w:color="auto"/>
            <w:left w:val="none" w:sz="0" w:space="0" w:color="auto"/>
            <w:bottom w:val="none" w:sz="0" w:space="0" w:color="auto"/>
            <w:right w:val="none" w:sz="0" w:space="0" w:color="auto"/>
          </w:divBdr>
        </w:div>
        <w:div w:id="1088117242">
          <w:marLeft w:val="0"/>
          <w:marRight w:val="0"/>
          <w:marTop w:val="0"/>
          <w:marBottom w:val="0"/>
          <w:divBdr>
            <w:top w:val="none" w:sz="0" w:space="0" w:color="auto"/>
            <w:left w:val="none" w:sz="0" w:space="0" w:color="auto"/>
            <w:bottom w:val="none" w:sz="0" w:space="0" w:color="auto"/>
            <w:right w:val="none" w:sz="0" w:space="0" w:color="auto"/>
          </w:divBdr>
        </w:div>
        <w:div w:id="1288659309">
          <w:marLeft w:val="0"/>
          <w:marRight w:val="0"/>
          <w:marTop w:val="0"/>
          <w:marBottom w:val="0"/>
          <w:divBdr>
            <w:top w:val="none" w:sz="0" w:space="0" w:color="auto"/>
            <w:left w:val="none" w:sz="0" w:space="0" w:color="auto"/>
            <w:bottom w:val="none" w:sz="0" w:space="0" w:color="auto"/>
            <w:right w:val="none" w:sz="0" w:space="0" w:color="auto"/>
          </w:divBdr>
        </w:div>
        <w:div w:id="1427768845">
          <w:marLeft w:val="0"/>
          <w:marRight w:val="0"/>
          <w:marTop w:val="0"/>
          <w:marBottom w:val="0"/>
          <w:divBdr>
            <w:top w:val="none" w:sz="0" w:space="0" w:color="auto"/>
            <w:left w:val="none" w:sz="0" w:space="0" w:color="auto"/>
            <w:bottom w:val="none" w:sz="0" w:space="0" w:color="auto"/>
            <w:right w:val="none" w:sz="0" w:space="0" w:color="auto"/>
          </w:divBdr>
        </w:div>
        <w:div w:id="1481844150">
          <w:marLeft w:val="0"/>
          <w:marRight w:val="0"/>
          <w:marTop w:val="0"/>
          <w:marBottom w:val="0"/>
          <w:divBdr>
            <w:top w:val="none" w:sz="0" w:space="0" w:color="auto"/>
            <w:left w:val="none" w:sz="0" w:space="0" w:color="auto"/>
            <w:bottom w:val="none" w:sz="0" w:space="0" w:color="auto"/>
            <w:right w:val="none" w:sz="0" w:space="0" w:color="auto"/>
          </w:divBdr>
        </w:div>
        <w:div w:id="1567495783">
          <w:marLeft w:val="0"/>
          <w:marRight w:val="0"/>
          <w:marTop w:val="0"/>
          <w:marBottom w:val="0"/>
          <w:divBdr>
            <w:top w:val="none" w:sz="0" w:space="0" w:color="auto"/>
            <w:left w:val="none" w:sz="0" w:space="0" w:color="auto"/>
            <w:bottom w:val="none" w:sz="0" w:space="0" w:color="auto"/>
            <w:right w:val="none" w:sz="0" w:space="0" w:color="auto"/>
          </w:divBdr>
        </w:div>
        <w:div w:id="1813905736">
          <w:marLeft w:val="0"/>
          <w:marRight w:val="0"/>
          <w:marTop w:val="0"/>
          <w:marBottom w:val="0"/>
          <w:divBdr>
            <w:top w:val="none" w:sz="0" w:space="0" w:color="auto"/>
            <w:left w:val="none" w:sz="0" w:space="0" w:color="auto"/>
            <w:bottom w:val="none" w:sz="0" w:space="0" w:color="auto"/>
            <w:right w:val="none" w:sz="0" w:space="0" w:color="auto"/>
          </w:divBdr>
        </w:div>
        <w:div w:id="1970427703">
          <w:marLeft w:val="0"/>
          <w:marRight w:val="0"/>
          <w:marTop w:val="0"/>
          <w:marBottom w:val="0"/>
          <w:divBdr>
            <w:top w:val="none" w:sz="0" w:space="0" w:color="auto"/>
            <w:left w:val="none" w:sz="0" w:space="0" w:color="auto"/>
            <w:bottom w:val="none" w:sz="0" w:space="0" w:color="auto"/>
            <w:right w:val="none" w:sz="0" w:space="0" w:color="auto"/>
          </w:divBdr>
        </w:div>
        <w:div w:id="2066096606">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75229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3gpp.org/ftp/tsg_ran/TSG_RAN/TSGR_109/Docs/RP-252873.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22/Inbox/Chair_notes/Chair%20notes%20RAN1%23122%20eom.zip"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hyperlink" Target="https://www.3gpp.org/ftp/tsg_ran/TSG_RAN/TSGR_109/Docs/RP-251992.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67AEEFDD-1F2F-4B0F-B235-B163849B588E}">
    <t:Anchor>
      <t:Comment id="1379698602"/>
    </t:Anchor>
    <t:History>
      <t:Event id="{774DED98-E150-484A-914B-4E2819C21E84}" time="2025-10-03T08:33:18.847Z">
        <t:Attribution userId="S::sami.hakola@nokia.com::bd078e78-e797-4477-ae4e-77e104a15ddc" userProvider="AD" userName="Sami Hakola (Nokia)"/>
        <t:Anchor>
          <t:Comment id="1379698602"/>
        </t:Anchor>
        <t:Create/>
      </t:Event>
      <t:Event id="{7346809E-6C8C-48C4-B56F-E3C2FCF8D1C9}" time="2025-10-03T08:33:18.847Z">
        <t:Attribution userId="S::sami.hakola@nokia.com::bd078e78-e797-4477-ae4e-77e104a15ddc" userProvider="AD" userName="Sami Hakola (Nokia)"/>
        <t:Anchor>
          <t:Comment id="1379698602"/>
        </t:Anchor>
        <t:Assign userId="S::cassio.ribeiro@nokia.com::67e83e9f-20f8-40d4-b012-4157d58bb288" userProvider="AD" userName="Cassio Ribeiro (Nokia)"/>
      </t:Event>
      <t:Event id="{706760B8-3C46-43D6-B923-C426254A8681}" time="2025-10-03T08:33:18.847Z">
        <t:Attribution userId="S::sami.hakola@nokia.com::bd078e78-e797-4477-ae4e-77e104a15ddc" userProvider="AD" userName="Sami Hakola (Nokia)"/>
        <t:Anchor>
          <t:Comment id="1379698602"/>
        </t:Anchor>
        <t:SetTitle title="@Cassio Ribeiro (Nokia) subsequent sentences are contradicting this first sentence. Uplink part is changing both array size (number of elements) and number of TRXs. Downlink part is also changing array size (number of elements)."/>
      </t:Event>
      <t:Event id="{C6D43A15-D54F-49F5-AF1B-9BC0BB0CA22E}" time="2025-10-03T21:40:56.858Z">
        <t:Attribution userId="S::cassio.ribeiro@nokia.com::67e83e9f-20f8-40d4-b012-4157d58bb288" userProvider="AD" userName="Cassio Ribeiro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RBI5PAMIO524-1616901215-56268</_dlc_DocId>
    <_dlc_DocIdUrl xmlns="71c5aaf6-e6ce-465b-b873-5148d2a4c105">
      <Url>https://nokia.sharepoint.com/sites/gxp/_layouts/15/DocIdRedir.aspx?ID=RBI5PAMIO524-1616901215-56268</Url>
      <Description>RBI5PAMIO524-1616901215-56268</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purl.org/dc/terms/"/>
    <ds:schemaRef ds:uri="3f2ce089-3858-4176-9a21-a30f9204848e"/>
    <ds:schemaRef ds:uri="http://purl.org/dc/dcmitype/"/>
    <ds:schemaRef ds:uri="http://www.w3.org/XML/1998/namespace"/>
    <ds:schemaRef ds:uri="http://purl.org/dc/elements/1.1/"/>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7275bb01-7583-478d-bc14-e839a2dd5989"/>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TotalTime>
  <Pages>23</Pages>
  <Words>12163</Words>
  <Characters>69330</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81331</CharactersWithSpaces>
  <SharedDoc>false</SharedDoc>
  <HLinks>
    <vt:vector size="324" baseType="variant">
      <vt:variant>
        <vt:i4>6619146</vt:i4>
      </vt:variant>
      <vt:variant>
        <vt:i4>264</vt:i4>
      </vt:variant>
      <vt:variant>
        <vt:i4>0</vt:i4>
      </vt:variant>
      <vt:variant>
        <vt:i4>5</vt:i4>
      </vt:variant>
      <vt:variant>
        <vt:lpwstr>https://www.3gpp.org/ftp/tsg_ran/TSG_RAN/TSGR_109/Docs/RP-252873.zip</vt:lpwstr>
      </vt:variant>
      <vt:variant>
        <vt:lpwstr/>
      </vt:variant>
      <vt:variant>
        <vt:i4>2687036</vt:i4>
      </vt:variant>
      <vt:variant>
        <vt:i4>261</vt:i4>
      </vt:variant>
      <vt:variant>
        <vt:i4>0</vt:i4>
      </vt:variant>
      <vt:variant>
        <vt:i4>5</vt:i4>
      </vt:variant>
      <vt:variant>
        <vt:lpwstr>https://www.3gpp.org/ftp/tsg_ran/WG1_RL1/TSGR1_122/Inbox/Chair_notes/Chair notes RAN1%23122 eom.zip</vt:lpwstr>
      </vt:variant>
      <vt:variant>
        <vt:lpwstr/>
      </vt:variant>
      <vt:variant>
        <vt:i4>8323143</vt:i4>
      </vt:variant>
      <vt:variant>
        <vt:i4>258</vt:i4>
      </vt:variant>
      <vt:variant>
        <vt:i4>0</vt:i4>
      </vt:variant>
      <vt:variant>
        <vt:i4>5</vt:i4>
      </vt:variant>
      <vt:variant>
        <vt:lpwstr>https://www.3gpp.org/ftp/tsg_ran/WG1_RL1/TSGR1_122/Docs/R1-2505125.zip</vt:lpwstr>
      </vt:variant>
      <vt:variant>
        <vt:lpwstr/>
      </vt:variant>
      <vt:variant>
        <vt:i4>6619148</vt:i4>
      </vt:variant>
      <vt:variant>
        <vt:i4>255</vt:i4>
      </vt:variant>
      <vt:variant>
        <vt:i4>0</vt:i4>
      </vt:variant>
      <vt:variant>
        <vt:i4>5</vt:i4>
      </vt:variant>
      <vt:variant>
        <vt:lpwstr>https://www.3gpp.org/ftp/tsg_ran/TSG_RAN/TSGR_109/Docs/RP-252912.zip</vt:lpwstr>
      </vt:variant>
      <vt:variant>
        <vt:lpwstr/>
      </vt:variant>
      <vt:variant>
        <vt:i4>1245232</vt:i4>
      </vt:variant>
      <vt:variant>
        <vt:i4>137</vt:i4>
      </vt:variant>
      <vt:variant>
        <vt:i4>0</vt:i4>
      </vt:variant>
      <vt:variant>
        <vt:i4>5</vt:i4>
      </vt:variant>
      <vt:variant>
        <vt:lpwstr/>
      </vt:variant>
      <vt:variant>
        <vt:lpwstr>_Toc210337117</vt:lpwstr>
      </vt:variant>
      <vt:variant>
        <vt:i4>1245232</vt:i4>
      </vt:variant>
      <vt:variant>
        <vt:i4>131</vt:i4>
      </vt:variant>
      <vt:variant>
        <vt:i4>0</vt:i4>
      </vt:variant>
      <vt:variant>
        <vt:i4>5</vt:i4>
      </vt:variant>
      <vt:variant>
        <vt:lpwstr/>
      </vt:variant>
      <vt:variant>
        <vt:lpwstr>_Toc210337116</vt:lpwstr>
      </vt:variant>
      <vt:variant>
        <vt:i4>1245232</vt:i4>
      </vt:variant>
      <vt:variant>
        <vt:i4>125</vt:i4>
      </vt:variant>
      <vt:variant>
        <vt:i4>0</vt:i4>
      </vt:variant>
      <vt:variant>
        <vt:i4>5</vt:i4>
      </vt:variant>
      <vt:variant>
        <vt:lpwstr/>
      </vt:variant>
      <vt:variant>
        <vt:lpwstr>_Toc210337115</vt:lpwstr>
      </vt:variant>
      <vt:variant>
        <vt:i4>1245232</vt:i4>
      </vt:variant>
      <vt:variant>
        <vt:i4>119</vt:i4>
      </vt:variant>
      <vt:variant>
        <vt:i4>0</vt:i4>
      </vt:variant>
      <vt:variant>
        <vt:i4>5</vt:i4>
      </vt:variant>
      <vt:variant>
        <vt:lpwstr/>
      </vt:variant>
      <vt:variant>
        <vt:lpwstr>_Toc210337114</vt:lpwstr>
      </vt:variant>
      <vt:variant>
        <vt:i4>1245232</vt:i4>
      </vt:variant>
      <vt:variant>
        <vt:i4>113</vt:i4>
      </vt:variant>
      <vt:variant>
        <vt:i4>0</vt:i4>
      </vt:variant>
      <vt:variant>
        <vt:i4>5</vt:i4>
      </vt:variant>
      <vt:variant>
        <vt:lpwstr/>
      </vt:variant>
      <vt:variant>
        <vt:lpwstr>_Toc210337113</vt:lpwstr>
      </vt:variant>
      <vt:variant>
        <vt:i4>1245232</vt:i4>
      </vt:variant>
      <vt:variant>
        <vt:i4>107</vt:i4>
      </vt:variant>
      <vt:variant>
        <vt:i4>0</vt:i4>
      </vt:variant>
      <vt:variant>
        <vt:i4>5</vt:i4>
      </vt:variant>
      <vt:variant>
        <vt:lpwstr/>
      </vt:variant>
      <vt:variant>
        <vt:lpwstr>_Toc210337112</vt:lpwstr>
      </vt:variant>
      <vt:variant>
        <vt:i4>1245232</vt:i4>
      </vt:variant>
      <vt:variant>
        <vt:i4>101</vt:i4>
      </vt:variant>
      <vt:variant>
        <vt:i4>0</vt:i4>
      </vt:variant>
      <vt:variant>
        <vt:i4>5</vt:i4>
      </vt:variant>
      <vt:variant>
        <vt:lpwstr/>
      </vt:variant>
      <vt:variant>
        <vt:lpwstr>_Toc210337111</vt:lpwstr>
      </vt:variant>
      <vt:variant>
        <vt:i4>1245232</vt:i4>
      </vt:variant>
      <vt:variant>
        <vt:i4>95</vt:i4>
      </vt:variant>
      <vt:variant>
        <vt:i4>0</vt:i4>
      </vt:variant>
      <vt:variant>
        <vt:i4>5</vt:i4>
      </vt:variant>
      <vt:variant>
        <vt:lpwstr/>
      </vt:variant>
      <vt:variant>
        <vt:lpwstr>_Toc210337110</vt:lpwstr>
      </vt:variant>
      <vt:variant>
        <vt:i4>1179696</vt:i4>
      </vt:variant>
      <vt:variant>
        <vt:i4>89</vt:i4>
      </vt:variant>
      <vt:variant>
        <vt:i4>0</vt:i4>
      </vt:variant>
      <vt:variant>
        <vt:i4>5</vt:i4>
      </vt:variant>
      <vt:variant>
        <vt:lpwstr/>
      </vt:variant>
      <vt:variant>
        <vt:lpwstr>_Toc210337109</vt:lpwstr>
      </vt:variant>
      <vt:variant>
        <vt:i4>1179696</vt:i4>
      </vt:variant>
      <vt:variant>
        <vt:i4>83</vt:i4>
      </vt:variant>
      <vt:variant>
        <vt:i4>0</vt:i4>
      </vt:variant>
      <vt:variant>
        <vt:i4>5</vt:i4>
      </vt:variant>
      <vt:variant>
        <vt:lpwstr/>
      </vt:variant>
      <vt:variant>
        <vt:lpwstr>_Toc210337108</vt:lpwstr>
      </vt:variant>
      <vt:variant>
        <vt:i4>1179696</vt:i4>
      </vt:variant>
      <vt:variant>
        <vt:i4>77</vt:i4>
      </vt:variant>
      <vt:variant>
        <vt:i4>0</vt:i4>
      </vt:variant>
      <vt:variant>
        <vt:i4>5</vt:i4>
      </vt:variant>
      <vt:variant>
        <vt:lpwstr/>
      </vt:variant>
      <vt:variant>
        <vt:lpwstr>_Toc210337107</vt:lpwstr>
      </vt:variant>
      <vt:variant>
        <vt:i4>1179696</vt:i4>
      </vt:variant>
      <vt:variant>
        <vt:i4>71</vt:i4>
      </vt:variant>
      <vt:variant>
        <vt:i4>0</vt:i4>
      </vt:variant>
      <vt:variant>
        <vt:i4>5</vt:i4>
      </vt:variant>
      <vt:variant>
        <vt:lpwstr/>
      </vt:variant>
      <vt:variant>
        <vt:lpwstr>_Toc210337106</vt:lpwstr>
      </vt:variant>
      <vt:variant>
        <vt:i4>1179696</vt:i4>
      </vt:variant>
      <vt:variant>
        <vt:i4>65</vt:i4>
      </vt:variant>
      <vt:variant>
        <vt:i4>0</vt:i4>
      </vt:variant>
      <vt:variant>
        <vt:i4>5</vt:i4>
      </vt:variant>
      <vt:variant>
        <vt:lpwstr/>
      </vt:variant>
      <vt:variant>
        <vt:lpwstr>_Toc210337105</vt:lpwstr>
      </vt:variant>
      <vt:variant>
        <vt:i4>1179696</vt:i4>
      </vt:variant>
      <vt:variant>
        <vt:i4>59</vt:i4>
      </vt:variant>
      <vt:variant>
        <vt:i4>0</vt:i4>
      </vt:variant>
      <vt:variant>
        <vt:i4>5</vt:i4>
      </vt:variant>
      <vt:variant>
        <vt:lpwstr/>
      </vt:variant>
      <vt:variant>
        <vt:lpwstr>_Toc210337104</vt:lpwstr>
      </vt:variant>
      <vt:variant>
        <vt:i4>1179696</vt:i4>
      </vt:variant>
      <vt:variant>
        <vt:i4>53</vt:i4>
      </vt:variant>
      <vt:variant>
        <vt:i4>0</vt:i4>
      </vt:variant>
      <vt:variant>
        <vt:i4>5</vt:i4>
      </vt:variant>
      <vt:variant>
        <vt:lpwstr/>
      </vt:variant>
      <vt:variant>
        <vt:lpwstr>_Toc210337103</vt:lpwstr>
      </vt:variant>
      <vt:variant>
        <vt:i4>1179696</vt:i4>
      </vt:variant>
      <vt:variant>
        <vt:i4>47</vt:i4>
      </vt:variant>
      <vt:variant>
        <vt:i4>0</vt:i4>
      </vt:variant>
      <vt:variant>
        <vt:i4>5</vt:i4>
      </vt:variant>
      <vt:variant>
        <vt:lpwstr/>
      </vt:variant>
      <vt:variant>
        <vt:lpwstr>_Toc210337102</vt:lpwstr>
      </vt:variant>
      <vt:variant>
        <vt:i4>1179696</vt:i4>
      </vt:variant>
      <vt:variant>
        <vt:i4>41</vt:i4>
      </vt:variant>
      <vt:variant>
        <vt:i4>0</vt:i4>
      </vt:variant>
      <vt:variant>
        <vt:i4>5</vt:i4>
      </vt:variant>
      <vt:variant>
        <vt:lpwstr/>
      </vt:variant>
      <vt:variant>
        <vt:lpwstr>_Toc210337101</vt:lpwstr>
      </vt:variant>
      <vt:variant>
        <vt:i4>1179696</vt:i4>
      </vt:variant>
      <vt:variant>
        <vt:i4>35</vt:i4>
      </vt:variant>
      <vt:variant>
        <vt:i4>0</vt:i4>
      </vt:variant>
      <vt:variant>
        <vt:i4>5</vt:i4>
      </vt:variant>
      <vt:variant>
        <vt:lpwstr/>
      </vt:variant>
      <vt:variant>
        <vt:lpwstr>_Toc210337100</vt:lpwstr>
      </vt:variant>
      <vt:variant>
        <vt:i4>1769521</vt:i4>
      </vt:variant>
      <vt:variant>
        <vt:i4>29</vt:i4>
      </vt:variant>
      <vt:variant>
        <vt:i4>0</vt:i4>
      </vt:variant>
      <vt:variant>
        <vt:i4>5</vt:i4>
      </vt:variant>
      <vt:variant>
        <vt:lpwstr/>
      </vt:variant>
      <vt:variant>
        <vt:lpwstr>_Toc210337099</vt:lpwstr>
      </vt:variant>
      <vt:variant>
        <vt:i4>1769521</vt:i4>
      </vt:variant>
      <vt:variant>
        <vt:i4>23</vt:i4>
      </vt:variant>
      <vt:variant>
        <vt:i4>0</vt:i4>
      </vt:variant>
      <vt:variant>
        <vt:i4>5</vt:i4>
      </vt:variant>
      <vt:variant>
        <vt:lpwstr/>
      </vt:variant>
      <vt:variant>
        <vt:lpwstr>_Toc210337098</vt:lpwstr>
      </vt:variant>
      <vt:variant>
        <vt:i4>1769521</vt:i4>
      </vt:variant>
      <vt:variant>
        <vt:i4>17</vt:i4>
      </vt:variant>
      <vt:variant>
        <vt:i4>0</vt:i4>
      </vt:variant>
      <vt:variant>
        <vt:i4>5</vt:i4>
      </vt:variant>
      <vt:variant>
        <vt:lpwstr/>
      </vt:variant>
      <vt:variant>
        <vt:lpwstr>_Toc210337097</vt:lpwstr>
      </vt:variant>
      <vt:variant>
        <vt:i4>1769521</vt:i4>
      </vt:variant>
      <vt:variant>
        <vt:i4>11</vt:i4>
      </vt:variant>
      <vt:variant>
        <vt:i4>0</vt:i4>
      </vt:variant>
      <vt:variant>
        <vt:i4>5</vt:i4>
      </vt:variant>
      <vt:variant>
        <vt:lpwstr/>
      </vt:variant>
      <vt:variant>
        <vt:lpwstr>_Toc210337096</vt:lpwstr>
      </vt:variant>
      <vt:variant>
        <vt:i4>8323099</vt:i4>
      </vt:variant>
      <vt:variant>
        <vt:i4>81</vt:i4>
      </vt:variant>
      <vt:variant>
        <vt:i4>0</vt:i4>
      </vt:variant>
      <vt:variant>
        <vt:i4>5</vt:i4>
      </vt:variant>
      <vt:variant>
        <vt:lpwstr>mailto:guillermo.pocovi@nokia.com</vt:lpwstr>
      </vt:variant>
      <vt:variant>
        <vt:lpwstr/>
      </vt:variant>
      <vt:variant>
        <vt:i4>720928</vt:i4>
      </vt:variant>
      <vt:variant>
        <vt:i4>78</vt:i4>
      </vt:variant>
      <vt:variant>
        <vt:i4>0</vt:i4>
      </vt:variant>
      <vt:variant>
        <vt:i4>5</vt:i4>
      </vt:variant>
      <vt:variant>
        <vt:lpwstr>mailto:karri.ranta-aho@nokia.com</vt:lpwstr>
      </vt:variant>
      <vt:variant>
        <vt:lpwstr/>
      </vt:variant>
      <vt:variant>
        <vt:i4>1245283</vt:i4>
      </vt:variant>
      <vt:variant>
        <vt:i4>75</vt:i4>
      </vt:variant>
      <vt:variant>
        <vt:i4>0</vt:i4>
      </vt:variant>
      <vt:variant>
        <vt:i4>5</vt:i4>
      </vt:variant>
      <vt:variant>
        <vt:lpwstr>mailto:klaus.hugl@nokia.com</vt:lpwstr>
      </vt:variant>
      <vt:variant>
        <vt:lpwstr/>
      </vt:variant>
      <vt:variant>
        <vt:i4>2031719</vt:i4>
      </vt:variant>
      <vt:variant>
        <vt:i4>72</vt:i4>
      </vt:variant>
      <vt:variant>
        <vt:i4>0</vt:i4>
      </vt:variant>
      <vt:variant>
        <vt:i4>5</vt:i4>
      </vt:variant>
      <vt:variant>
        <vt:lpwstr>mailto:esa.tiirola@nokia.com</vt:lpwstr>
      </vt:variant>
      <vt:variant>
        <vt:lpwstr/>
      </vt:variant>
      <vt:variant>
        <vt:i4>720928</vt:i4>
      </vt:variant>
      <vt:variant>
        <vt:i4>69</vt:i4>
      </vt:variant>
      <vt:variant>
        <vt:i4>0</vt:i4>
      </vt:variant>
      <vt:variant>
        <vt:i4>5</vt:i4>
      </vt:variant>
      <vt:variant>
        <vt:lpwstr>mailto:karri.ranta-aho@nokia.com</vt:lpwstr>
      </vt:variant>
      <vt:variant>
        <vt:lpwstr/>
      </vt:variant>
      <vt:variant>
        <vt:i4>4980774</vt:i4>
      </vt:variant>
      <vt:variant>
        <vt:i4>66</vt:i4>
      </vt:variant>
      <vt:variant>
        <vt:i4>0</vt:i4>
      </vt:variant>
      <vt:variant>
        <vt:i4>5</vt:i4>
      </vt:variant>
      <vt:variant>
        <vt:lpwstr>mailto:cassio.ribeiro@nokia.com</vt:lpwstr>
      </vt:variant>
      <vt:variant>
        <vt:lpwstr/>
      </vt:variant>
      <vt:variant>
        <vt:i4>8192043</vt:i4>
      </vt:variant>
      <vt:variant>
        <vt:i4>63</vt:i4>
      </vt:variant>
      <vt:variant>
        <vt:i4>0</vt:i4>
      </vt:variant>
      <vt:variant>
        <vt:i4>5</vt:i4>
      </vt:variant>
      <vt:variant>
        <vt:lpwstr>mailto:mohamad.sayed_hassan@nokia.com</vt:lpwstr>
      </vt:variant>
      <vt:variant>
        <vt:lpwstr/>
      </vt:variant>
      <vt:variant>
        <vt:i4>1572961</vt:i4>
      </vt:variant>
      <vt:variant>
        <vt:i4>60</vt:i4>
      </vt:variant>
      <vt:variant>
        <vt:i4>0</vt:i4>
      </vt:variant>
      <vt:variant>
        <vt:i4>5</vt:i4>
      </vt:variant>
      <vt:variant>
        <vt:lpwstr>mailto:jorma.kaikkonen@nokia.com</vt:lpwstr>
      </vt:variant>
      <vt:variant>
        <vt:lpwstr/>
      </vt:variant>
      <vt:variant>
        <vt:i4>4980774</vt:i4>
      </vt:variant>
      <vt:variant>
        <vt:i4>57</vt:i4>
      </vt:variant>
      <vt:variant>
        <vt:i4>0</vt:i4>
      </vt:variant>
      <vt:variant>
        <vt:i4>5</vt:i4>
      </vt:variant>
      <vt:variant>
        <vt:lpwstr>mailto:cassio.ribeiro@nokia.com</vt:lpwstr>
      </vt:variant>
      <vt:variant>
        <vt:lpwstr/>
      </vt:variant>
      <vt:variant>
        <vt:i4>1245283</vt:i4>
      </vt:variant>
      <vt:variant>
        <vt:i4>54</vt:i4>
      </vt:variant>
      <vt:variant>
        <vt:i4>0</vt:i4>
      </vt:variant>
      <vt:variant>
        <vt:i4>5</vt:i4>
      </vt:variant>
      <vt:variant>
        <vt:lpwstr>mailto:klaus.hugl@nokia.com</vt:lpwstr>
      </vt:variant>
      <vt:variant>
        <vt:lpwstr/>
      </vt:variant>
      <vt:variant>
        <vt:i4>6881285</vt:i4>
      </vt:variant>
      <vt:variant>
        <vt:i4>51</vt:i4>
      </vt:variant>
      <vt:variant>
        <vt:i4>0</vt:i4>
      </vt:variant>
      <vt:variant>
        <vt:i4>5</vt:i4>
      </vt:variant>
      <vt:variant>
        <vt:lpwstr>mailto:fanny.jardel@nokia.com</vt:lpwstr>
      </vt:variant>
      <vt:variant>
        <vt:lpwstr/>
      </vt:variant>
      <vt:variant>
        <vt:i4>6946820</vt:i4>
      </vt:variant>
      <vt:variant>
        <vt:i4>48</vt:i4>
      </vt:variant>
      <vt:variant>
        <vt:i4>0</vt:i4>
      </vt:variant>
      <vt:variant>
        <vt:i4>5</vt:i4>
      </vt:variant>
      <vt:variant>
        <vt:lpwstr>mailto:francesco.brozzu@nokia.com</vt:lpwstr>
      </vt:variant>
      <vt:variant>
        <vt:lpwstr/>
      </vt:variant>
      <vt:variant>
        <vt:i4>5701674</vt:i4>
      </vt:variant>
      <vt:variant>
        <vt:i4>45</vt:i4>
      </vt:variant>
      <vt:variant>
        <vt:i4>0</vt:i4>
      </vt:variant>
      <vt:variant>
        <vt:i4>5</vt:i4>
      </vt:variant>
      <vt:variant>
        <vt:lpwstr>mailto:sami.hakola@nokia.com</vt:lpwstr>
      </vt:variant>
      <vt:variant>
        <vt:lpwstr/>
      </vt:variant>
      <vt:variant>
        <vt:i4>2162754</vt:i4>
      </vt:variant>
      <vt:variant>
        <vt:i4>42</vt:i4>
      </vt:variant>
      <vt:variant>
        <vt:i4>0</vt:i4>
      </vt:variant>
      <vt:variant>
        <vt:i4>5</vt:i4>
      </vt:variant>
      <vt:variant>
        <vt:lpwstr>mailto:fred.vook@nokia.com</vt:lpwstr>
      </vt:variant>
      <vt:variant>
        <vt:lpwstr/>
      </vt:variant>
      <vt:variant>
        <vt:i4>5701674</vt:i4>
      </vt:variant>
      <vt:variant>
        <vt:i4>39</vt:i4>
      </vt:variant>
      <vt:variant>
        <vt:i4>0</vt:i4>
      </vt:variant>
      <vt:variant>
        <vt:i4>5</vt:i4>
      </vt:variant>
      <vt:variant>
        <vt:lpwstr>mailto:sami.hakola@nokia.com</vt:lpwstr>
      </vt:variant>
      <vt:variant>
        <vt:lpwstr/>
      </vt:variant>
      <vt:variant>
        <vt:i4>5701674</vt:i4>
      </vt:variant>
      <vt:variant>
        <vt:i4>36</vt:i4>
      </vt:variant>
      <vt:variant>
        <vt:i4>0</vt:i4>
      </vt:variant>
      <vt:variant>
        <vt:i4>5</vt:i4>
      </vt:variant>
      <vt:variant>
        <vt:lpwstr>mailto:sami.hakola@nokia.com</vt:lpwstr>
      </vt:variant>
      <vt:variant>
        <vt:lpwstr/>
      </vt:variant>
      <vt:variant>
        <vt:i4>4980774</vt:i4>
      </vt:variant>
      <vt:variant>
        <vt:i4>33</vt:i4>
      </vt:variant>
      <vt:variant>
        <vt:i4>0</vt:i4>
      </vt:variant>
      <vt:variant>
        <vt:i4>5</vt:i4>
      </vt:variant>
      <vt:variant>
        <vt:lpwstr>mailto:cassio.ribeiro@nokia.com</vt:lpwstr>
      </vt:variant>
      <vt:variant>
        <vt:lpwstr/>
      </vt:variant>
      <vt:variant>
        <vt:i4>7471128</vt:i4>
      </vt:variant>
      <vt:variant>
        <vt:i4>30</vt:i4>
      </vt:variant>
      <vt:variant>
        <vt:i4>0</vt:i4>
      </vt:variant>
      <vt:variant>
        <vt:i4>5</vt:i4>
      </vt:variant>
      <vt:variant>
        <vt:lpwstr>mailto:christian.rom@nokia.com</vt:lpwstr>
      </vt:variant>
      <vt:variant>
        <vt:lpwstr/>
      </vt:variant>
      <vt:variant>
        <vt:i4>2162777</vt:i4>
      </vt:variant>
      <vt:variant>
        <vt:i4>27</vt:i4>
      </vt:variant>
      <vt:variant>
        <vt:i4>0</vt:i4>
      </vt:variant>
      <vt:variant>
        <vt:i4>5</vt:i4>
      </vt:variant>
      <vt:variant>
        <vt:lpwstr>mailto:olga.vikhrova@nokia.com</vt:lpwstr>
      </vt:variant>
      <vt:variant>
        <vt:lpwstr/>
      </vt:variant>
      <vt:variant>
        <vt:i4>2162754</vt:i4>
      </vt:variant>
      <vt:variant>
        <vt:i4>24</vt:i4>
      </vt:variant>
      <vt:variant>
        <vt:i4>0</vt:i4>
      </vt:variant>
      <vt:variant>
        <vt:i4>5</vt:i4>
      </vt:variant>
      <vt:variant>
        <vt:lpwstr>mailto:fred.vook@nokia.com</vt:lpwstr>
      </vt:variant>
      <vt:variant>
        <vt:lpwstr/>
      </vt:variant>
      <vt:variant>
        <vt:i4>7471128</vt:i4>
      </vt:variant>
      <vt:variant>
        <vt:i4>21</vt:i4>
      </vt:variant>
      <vt:variant>
        <vt:i4>0</vt:i4>
      </vt:variant>
      <vt:variant>
        <vt:i4>5</vt:i4>
      </vt:variant>
      <vt:variant>
        <vt:lpwstr>mailto:christian.rom@nokia.com</vt:lpwstr>
      </vt:variant>
      <vt:variant>
        <vt:lpwstr/>
      </vt:variant>
      <vt:variant>
        <vt:i4>4980774</vt:i4>
      </vt:variant>
      <vt:variant>
        <vt:i4>18</vt:i4>
      </vt:variant>
      <vt:variant>
        <vt:i4>0</vt:i4>
      </vt:variant>
      <vt:variant>
        <vt:i4>5</vt:i4>
      </vt:variant>
      <vt:variant>
        <vt:lpwstr>mailto:cassio.ribeiro@nokia.com</vt:lpwstr>
      </vt:variant>
      <vt:variant>
        <vt:lpwstr/>
      </vt:variant>
      <vt:variant>
        <vt:i4>7471128</vt:i4>
      </vt:variant>
      <vt:variant>
        <vt:i4>15</vt:i4>
      </vt:variant>
      <vt:variant>
        <vt:i4>0</vt:i4>
      </vt:variant>
      <vt:variant>
        <vt:i4>5</vt:i4>
      </vt:variant>
      <vt:variant>
        <vt:lpwstr>mailto:christian.rom@nokia.com</vt:lpwstr>
      </vt:variant>
      <vt:variant>
        <vt:lpwstr/>
      </vt:variant>
      <vt:variant>
        <vt:i4>2162754</vt:i4>
      </vt:variant>
      <vt:variant>
        <vt:i4>12</vt:i4>
      </vt:variant>
      <vt:variant>
        <vt:i4>0</vt:i4>
      </vt:variant>
      <vt:variant>
        <vt:i4>5</vt:i4>
      </vt:variant>
      <vt:variant>
        <vt:lpwstr>mailto:fred.vook@nokia.com</vt:lpwstr>
      </vt:variant>
      <vt:variant>
        <vt:lpwstr/>
      </vt:variant>
      <vt:variant>
        <vt:i4>7471128</vt:i4>
      </vt:variant>
      <vt:variant>
        <vt:i4>9</vt:i4>
      </vt:variant>
      <vt:variant>
        <vt:i4>0</vt:i4>
      </vt:variant>
      <vt:variant>
        <vt:i4>5</vt:i4>
      </vt:variant>
      <vt:variant>
        <vt:lpwstr>mailto:christian.rom@nokia.com</vt:lpwstr>
      </vt:variant>
      <vt:variant>
        <vt:lpwstr/>
      </vt:variant>
      <vt:variant>
        <vt:i4>2162754</vt:i4>
      </vt:variant>
      <vt:variant>
        <vt:i4>6</vt:i4>
      </vt:variant>
      <vt:variant>
        <vt:i4>0</vt:i4>
      </vt:variant>
      <vt:variant>
        <vt:i4>5</vt:i4>
      </vt:variant>
      <vt:variant>
        <vt:lpwstr>mailto:fred.vook@nokia.com</vt:lpwstr>
      </vt:variant>
      <vt:variant>
        <vt:lpwstr/>
      </vt:variant>
      <vt:variant>
        <vt:i4>7471128</vt:i4>
      </vt:variant>
      <vt:variant>
        <vt:i4>3</vt:i4>
      </vt:variant>
      <vt:variant>
        <vt:i4>0</vt:i4>
      </vt:variant>
      <vt:variant>
        <vt:i4>5</vt:i4>
      </vt:variant>
      <vt:variant>
        <vt:lpwstr>mailto:christian.rom@nokia.com</vt:lpwstr>
      </vt:variant>
      <vt:variant>
        <vt:lpwstr/>
      </vt:variant>
      <vt:variant>
        <vt:i4>2162754</vt:i4>
      </vt:variant>
      <vt:variant>
        <vt:i4>0</vt:i4>
      </vt:variant>
      <vt:variant>
        <vt:i4>0</vt:i4>
      </vt:variant>
      <vt:variant>
        <vt:i4>5</vt:i4>
      </vt:variant>
      <vt:variant>
        <vt:lpwstr>mailto:fred.vook@nokia.com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Cassio Ribeiro (Nokia)</cp:lastModifiedBy>
  <cp:revision>2</cp:revision>
  <cp:lastPrinted>2016-06-22T16:35:00Z</cp:lastPrinted>
  <dcterms:created xsi:type="dcterms:W3CDTF">2025-10-03T21:55:00Z</dcterms:created>
  <dcterms:modified xsi:type="dcterms:W3CDTF">2025-10-03T21:55:00Z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99232564-c65e-4077-9eac-d1059b957109</vt:lpwstr>
  </property>
  <property fmtid="{D5CDD505-2E9C-101B-9397-08002B2CF9AE}" pid="9" name="MediaServiceImageTags">
    <vt:lpwstr/>
  </property>
  <property fmtid="{D5CDD505-2E9C-101B-9397-08002B2CF9AE}" pid="10" name="docLang">
    <vt:lpwstr>en</vt:lpwstr>
  </property>
</Properties>
</file>